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343FC" w14:textId="63AEB78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S</w:t>
      </w:r>
      <w:bookmarkStart w:id="3" w:name="_GoBack"/>
      <w:bookmarkEnd w:id="3"/>
      <w:r w:rsidRPr="00841BCD">
        <w:rPr>
          <w:rFonts w:ascii="Arial" w:eastAsia="SimSun" w:hAnsi="Arial" w:cs="Times New Roman"/>
          <w:b/>
          <w:bCs/>
          <w:sz w:val="24"/>
          <w:szCs w:val="20"/>
          <w:lang w:val="en-GB"/>
        </w:rPr>
        <w:t xml:space="preserve">G-RAN </w:t>
      </w:r>
      <w:r w:rsidR="00ED7600">
        <w:rPr>
          <w:rFonts w:ascii="Arial" w:eastAsia="SimSun" w:hAnsi="Arial" w:cs="Times New Roman"/>
          <w:b/>
          <w:sz w:val="24"/>
          <w:szCs w:val="20"/>
          <w:lang w:val="en-GB"/>
        </w:rPr>
        <w:t>WG4 Meeting #</w:t>
      </w:r>
      <w:r w:rsidR="00DF4764">
        <w:rPr>
          <w:rFonts w:ascii="Arial" w:eastAsia="SimSun" w:hAnsi="Arial" w:cs="Times New Roman"/>
          <w:b/>
          <w:sz w:val="24"/>
          <w:szCs w:val="20"/>
        </w:rPr>
        <w:t>97-e</w:t>
      </w:r>
      <w:r w:rsidRPr="00841BCD">
        <w:rPr>
          <w:rFonts w:ascii="Arial" w:eastAsia="SimSun" w:hAnsi="Arial" w:cs="Times New Roman"/>
          <w:b/>
          <w:bCs/>
          <w:sz w:val="24"/>
          <w:szCs w:val="20"/>
          <w:lang w:val="en-GB"/>
        </w:rPr>
        <w:tab/>
      </w:r>
      <w:r w:rsidR="00BF3479" w:rsidRPr="00BF3479">
        <w:rPr>
          <w:rFonts w:ascii="Arial" w:eastAsia="SimSun" w:hAnsi="Arial" w:cs="Times New Roman"/>
          <w:b/>
          <w:bCs/>
          <w:sz w:val="24"/>
          <w:szCs w:val="20"/>
          <w:lang w:val="en-GB" w:eastAsia="ja-JP"/>
        </w:rPr>
        <w:t>R4-2016387</w:t>
      </w:r>
    </w:p>
    <w:p w14:paraId="21C3F4B0" w14:textId="5678D23B" w:rsidR="00841BCD" w:rsidRPr="00DF4764" w:rsidRDefault="00DF47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 xml:space="preserve">Electronic Meeting, 2-13 </w:t>
      </w:r>
      <w:proofErr w:type="gramStart"/>
      <w:r>
        <w:rPr>
          <w:rFonts w:ascii="Arial" w:eastAsia="SimSun" w:hAnsi="Arial" w:cs="Times New Roman"/>
          <w:b/>
          <w:sz w:val="24"/>
          <w:szCs w:val="20"/>
        </w:rPr>
        <w:t>Nov</w:t>
      </w:r>
      <w:r w:rsidR="00172D15">
        <w:rPr>
          <w:rFonts w:ascii="Arial" w:eastAsia="SimSun" w:hAnsi="Arial" w:cs="Times New Roman"/>
          <w:b/>
          <w:sz w:val="24"/>
          <w:szCs w:val="20"/>
        </w:rPr>
        <w:t>.</w:t>
      </w:r>
      <w:r>
        <w:rPr>
          <w:rFonts w:ascii="Arial" w:eastAsia="SimSun" w:hAnsi="Arial" w:cs="Times New Roman"/>
          <w:b/>
          <w:sz w:val="24"/>
          <w:szCs w:val="20"/>
        </w:rPr>
        <w:t>,</w:t>
      </w:r>
      <w:proofErr w:type="gramEnd"/>
      <w:r>
        <w:rPr>
          <w:rFonts w:ascii="Arial" w:eastAsia="SimSun" w:hAnsi="Arial" w:cs="Times New Roman"/>
          <w:b/>
          <w:sz w:val="24"/>
          <w:szCs w:val="20"/>
        </w:rPr>
        <w:t xml:space="preserve"> 2020</w:t>
      </w:r>
    </w:p>
    <w:bookmarkEnd w:id="0"/>
    <w:bookmarkEnd w:id="1"/>
    <w:p w14:paraId="758ECB1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2132D2C" w14:textId="6A3C79FA"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34B89A6C" w14:textId="765EF050" w:rsidR="00841BCD" w:rsidRPr="00DF4764"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F4764">
        <w:rPr>
          <w:rFonts w:ascii="Arial" w:eastAsia="Calibri" w:hAnsi="Arial" w:cs="Arial"/>
          <w:b/>
          <w:bCs/>
          <w:sz w:val="24"/>
        </w:rPr>
        <w:t>On the high-speed train deployment scenario in FR2</w:t>
      </w:r>
    </w:p>
    <w:p w14:paraId="2908E5DF" w14:textId="3542C307" w:rsidR="00841BCD" w:rsidRPr="00DF4764"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F4764">
        <w:rPr>
          <w:rFonts w:ascii="Arial" w:eastAsia="MS Mincho" w:hAnsi="Arial" w:cs="Arial"/>
          <w:b/>
          <w:bCs/>
          <w:sz w:val="24"/>
          <w:szCs w:val="20"/>
        </w:rPr>
        <w:t>12.7.2</w:t>
      </w:r>
      <w:r w:rsidR="00D87505">
        <w:rPr>
          <w:rFonts w:ascii="Arial" w:eastAsia="MS Mincho" w:hAnsi="Arial" w:cs="Arial"/>
          <w:b/>
          <w:bCs/>
          <w:sz w:val="24"/>
          <w:szCs w:val="20"/>
        </w:rPr>
        <w:t xml:space="preserve"> </w:t>
      </w:r>
      <w:r w:rsidR="00D87505" w:rsidRPr="00D87505">
        <w:rPr>
          <w:rFonts w:ascii="Arial" w:eastAsia="MS Mincho" w:hAnsi="Arial" w:cs="Arial"/>
          <w:b/>
          <w:bCs/>
          <w:sz w:val="24"/>
          <w:szCs w:val="20"/>
        </w:rPr>
        <w:t>[NR_HST_FR2_enh-Core]</w:t>
      </w:r>
    </w:p>
    <w:p w14:paraId="5567752D" w14:textId="032B2B59" w:rsidR="00841BCD" w:rsidRPr="00DF4764" w:rsidRDefault="00841BCD" w:rsidP="00841BCD">
      <w:pPr>
        <w:tabs>
          <w:tab w:val="left" w:pos="1985"/>
        </w:tabs>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F4764">
        <w:rPr>
          <w:rFonts w:ascii="Arial" w:eastAsia="Calibri" w:hAnsi="Arial" w:cs="Arial"/>
          <w:b/>
          <w:bCs/>
          <w:sz w:val="24"/>
        </w:rPr>
        <w:t>Discussion</w:t>
      </w:r>
    </w:p>
    <w:p w14:paraId="7D071F07" w14:textId="77777777" w:rsidR="00841BCD" w:rsidRDefault="00841BCD" w:rsidP="00A37002">
      <w:pPr>
        <w:pStyle w:val="RAN4H1"/>
      </w:pPr>
      <w:r w:rsidRPr="00AE56B1">
        <w:t>Intro</w:t>
      </w:r>
      <w:r w:rsidRPr="00AE56B1">
        <w:rPr>
          <w:rStyle w:val="RAN4H1Char"/>
        </w:rPr>
        <w:t>ductio</w:t>
      </w:r>
      <w:r w:rsidRPr="00AE56B1">
        <w:t>n</w:t>
      </w:r>
    </w:p>
    <w:p w14:paraId="5A05597A" w14:textId="079BD74B" w:rsidR="000B2898" w:rsidRDefault="000B2898" w:rsidP="005C23A4">
      <w:r>
        <w:t>In the RAN#89-e meeting, the WI on NR support for high</w:t>
      </w:r>
      <w:r w:rsidR="00BA73CD">
        <w:t>-</w:t>
      </w:r>
      <w:r>
        <w:t>speed train scenario in FR2 was approved</w:t>
      </w:r>
      <w:r w:rsidR="00BC2D61">
        <w:rPr>
          <w:lang w:val="en-150"/>
        </w:rPr>
        <w:t xml:space="preserve"> </w:t>
      </w:r>
      <w:r w:rsidR="00BC2D61">
        <w:rPr>
          <w:lang w:val="en-150"/>
        </w:rPr>
        <w:fldChar w:fldCharType="begin"/>
      </w:r>
      <w:r w:rsidR="00BC2D61">
        <w:rPr>
          <w:lang w:val="en-150"/>
        </w:rPr>
        <w:instrText xml:space="preserve"> REF _Ref54381472 \r \h </w:instrText>
      </w:r>
      <w:r w:rsidR="00BC2D61">
        <w:rPr>
          <w:lang w:val="en-150"/>
        </w:rPr>
      </w:r>
      <w:r w:rsidR="00BC2D61">
        <w:rPr>
          <w:lang w:val="en-150"/>
        </w:rPr>
        <w:fldChar w:fldCharType="separate"/>
      </w:r>
      <w:r w:rsidR="00BC2D61">
        <w:rPr>
          <w:lang w:val="en-150"/>
        </w:rPr>
        <w:t>[1]</w:t>
      </w:r>
      <w:r w:rsidR="00BC2D61">
        <w:rPr>
          <w:lang w:val="en-150"/>
        </w:rPr>
        <w:fldChar w:fldCharType="end"/>
      </w:r>
      <w:r>
        <w:t>.</w:t>
      </w:r>
    </w:p>
    <w:p w14:paraId="4637A401" w14:textId="4951CBEE" w:rsidR="001C71A9" w:rsidRPr="00172D15" w:rsidRDefault="009D57CE" w:rsidP="00172D15">
      <w:r>
        <w:t>HST scenarios in</w:t>
      </w:r>
      <w:r w:rsidR="001C71A9">
        <w:t xml:space="preserve"> more challenging</w:t>
      </w:r>
      <w:r>
        <w:t xml:space="preserve"> higher frequency band above 3.5 GHz have not been considered </w:t>
      </w:r>
      <w:r w:rsidR="006F12A6">
        <w:t>in the previous</w:t>
      </w:r>
      <w:r w:rsidR="001C71A9">
        <w:t xml:space="preserve"> </w:t>
      </w:r>
      <w:r w:rsidR="00105A41">
        <w:t xml:space="preserve">3GPP </w:t>
      </w:r>
      <w:r w:rsidR="001C71A9">
        <w:t>working and study</w:t>
      </w:r>
      <w:r w:rsidR="006F12A6">
        <w:t xml:space="preserve"> items.</w:t>
      </w:r>
      <w:r w:rsidR="001C71A9">
        <w:t xml:space="preserve"> mmWave bands</w:t>
      </w:r>
      <w:r w:rsidR="00105A41">
        <w:t xml:space="preserve"> can</w:t>
      </w:r>
      <w:r w:rsidR="001C71A9">
        <w:t xml:space="preserve"> add </w:t>
      </w:r>
      <w:r w:rsidR="004925D7">
        <w:t>many</w:t>
      </w:r>
      <w:r w:rsidR="001C71A9">
        <w:t xml:space="preserve"> </w:t>
      </w:r>
      <w:r w:rsidR="00105A41">
        <w:t>new</w:t>
      </w:r>
      <w:r w:rsidR="001C71A9">
        <w:t xml:space="preserve"> spectrum</w:t>
      </w:r>
      <w:r w:rsidR="00105A41">
        <w:t xml:space="preserve"> resources</w:t>
      </w:r>
      <w:r w:rsidR="001C71A9">
        <w:t xml:space="preserve"> for high-speed connection</w:t>
      </w:r>
      <w:r w:rsidR="004925D7">
        <w:t>s</w:t>
      </w:r>
      <w:r w:rsidR="001C71A9">
        <w:t xml:space="preserve"> for passengers and HST special services. However, existing FR2 RRM and Demod requirements do not take into account high-speed deployments.</w:t>
      </w:r>
    </w:p>
    <w:p w14:paraId="153E4E06" w14:textId="17268FA5" w:rsidR="005C23A4" w:rsidRDefault="000B2898" w:rsidP="005C23A4">
      <w:r>
        <w:t xml:space="preserve">This contribution provides an overview of </w:t>
      </w:r>
      <w:r w:rsidR="00000203">
        <w:t>HST</w:t>
      </w:r>
      <w:r>
        <w:t xml:space="preserve"> </w:t>
      </w:r>
      <w:r w:rsidRPr="00000203">
        <w:t>deployment scen</w:t>
      </w:r>
      <w:r w:rsidR="00307443" w:rsidRPr="00000203">
        <w:t>arios</w:t>
      </w:r>
      <w:r w:rsidR="00000203">
        <w:t xml:space="preserve"> in FR2</w:t>
      </w:r>
      <w:r w:rsidR="00E2696B">
        <w:t xml:space="preserve">. We collect main </w:t>
      </w:r>
      <w:r w:rsidR="00891FCE">
        <w:t xml:space="preserve">deployment parameters, highlight the magnitude and potential impact of the Doppler effect, and </w:t>
      </w:r>
      <w:r w:rsidR="007537FA">
        <w:t>discuss channel models</w:t>
      </w:r>
      <w:r w:rsidR="00307443" w:rsidRPr="00000203">
        <w:t>.</w:t>
      </w:r>
    </w:p>
    <w:p w14:paraId="3D616E5B" w14:textId="77777777" w:rsidR="00811802" w:rsidRPr="000B2898" w:rsidRDefault="00811802" w:rsidP="005C23A4"/>
    <w:p w14:paraId="12440709" w14:textId="77777777" w:rsidR="003B659E" w:rsidRDefault="003B659E" w:rsidP="00AE56B1">
      <w:pPr>
        <w:pStyle w:val="RAN4H1"/>
      </w:pPr>
      <w:r w:rsidRPr="00AE56B1">
        <w:t>Discussion</w:t>
      </w:r>
    </w:p>
    <w:p w14:paraId="45512871" w14:textId="0D4A70EB" w:rsidR="00172D15" w:rsidRDefault="00172D15" w:rsidP="00172D15">
      <w:pPr>
        <w:pStyle w:val="RAN4H2"/>
      </w:pPr>
      <w:r>
        <w:t>WI background</w:t>
      </w:r>
    </w:p>
    <w:p w14:paraId="0ADFF00C" w14:textId="6414EEF7" w:rsidR="00172D15" w:rsidRDefault="00172D15" w:rsidP="00172D15">
      <w:r>
        <w:t xml:space="preserve">Below we </w:t>
      </w:r>
      <w:proofErr w:type="spellStart"/>
      <w:r>
        <w:t>summarise</w:t>
      </w:r>
      <w:proofErr w:type="spellEnd"/>
      <w:r>
        <w:t xml:space="preserve"> the deployment-related assumptions already listed in the WI description</w:t>
      </w:r>
      <w:r w:rsidR="0057372B">
        <w:rPr>
          <w:lang w:val="en-150"/>
        </w:rPr>
        <w:t xml:space="preserve"> </w:t>
      </w:r>
      <w:r w:rsidR="0057372B">
        <w:rPr>
          <w:lang w:val="en-150"/>
        </w:rPr>
        <w:fldChar w:fldCharType="begin"/>
      </w:r>
      <w:r w:rsidR="0057372B">
        <w:rPr>
          <w:lang w:val="en-150"/>
        </w:rPr>
        <w:instrText xml:space="preserve"> REF _Ref54381472 \r \h </w:instrText>
      </w:r>
      <w:r w:rsidR="0057372B">
        <w:rPr>
          <w:lang w:val="en-150"/>
        </w:rPr>
      </w:r>
      <w:r w:rsidR="0057372B">
        <w:rPr>
          <w:lang w:val="en-150"/>
        </w:rPr>
        <w:fldChar w:fldCharType="separate"/>
      </w:r>
      <w:r w:rsidR="0057372B">
        <w:rPr>
          <w:lang w:val="en-150"/>
        </w:rPr>
        <w:t>[1]</w:t>
      </w:r>
      <w:r w:rsidR="0057372B">
        <w:rPr>
          <w:lang w:val="en-150"/>
        </w:rPr>
        <w:fldChar w:fldCharType="end"/>
      </w:r>
      <w:r>
        <w:t>:</w:t>
      </w:r>
    </w:p>
    <w:p w14:paraId="4C08B3F5" w14:textId="77777777" w:rsidR="00172D15" w:rsidRDefault="00172D15" w:rsidP="00172D15">
      <w:pPr>
        <w:pStyle w:val="ListParagraph"/>
        <w:numPr>
          <w:ilvl w:val="0"/>
          <w:numId w:val="21"/>
        </w:numPr>
      </w:pPr>
      <w:r>
        <w:t>UE equipment in 5G NR FR2 HST scenario is vehicle-roof mounted customer-premises equipment (CPE)</w:t>
      </w:r>
    </w:p>
    <w:p w14:paraId="04EC8F4E" w14:textId="016A8E15" w:rsidR="00172D15" w:rsidRDefault="00172D15" w:rsidP="00172D15">
      <w:pPr>
        <w:pStyle w:val="ListParagraph"/>
        <w:numPr>
          <w:ilvl w:val="1"/>
          <w:numId w:val="21"/>
        </w:numPr>
      </w:pPr>
      <w:r>
        <w:t>High-power device, power class 4</w:t>
      </w:r>
    </w:p>
    <w:p w14:paraId="024259E3" w14:textId="620946AC" w:rsidR="00172D15" w:rsidRPr="00105A41" w:rsidRDefault="00172D15" w:rsidP="00172D15">
      <w:pPr>
        <w:pStyle w:val="ListParagraph"/>
        <w:numPr>
          <w:ilvl w:val="1"/>
          <w:numId w:val="21"/>
        </w:numPr>
      </w:pPr>
      <w:r>
        <w:t>Single panel, i.e.</w:t>
      </w:r>
      <w:r w:rsidR="004925D7">
        <w:t>,</w:t>
      </w:r>
      <w:r>
        <w:t xml:space="preserve"> only one active antenna panel at a time</w:t>
      </w:r>
    </w:p>
    <w:p w14:paraId="14793BB5" w14:textId="12432583" w:rsidR="00172D15" w:rsidRDefault="00172D15" w:rsidP="00172D15">
      <w:pPr>
        <w:pStyle w:val="ListParagraph"/>
        <w:numPr>
          <w:ilvl w:val="0"/>
          <w:numId w:val="21"/>
        </w:numPr>
      </w:pPr>
      <w:r>
        <w:t>NR SA single carrier scenario in FR2</w:t>
      </w:r>
    </w:p>
    <w:p w14:paraId="7C96ACF1" w14:textId="1F1C25BB" w:rsidR="00172D15" w:rsidRDefault="00172D15" w:rsidP="00172D15">
      <w:pPr>
        <w:pStyle w:val="ListParagraph"/>
        <w:numPr>
          <w:ilvl w:val="0"/>
          <w:numId w:val="21"/>
        </w:numPr>
      </w:pPr>
      <w:r w:rsidRPr="00105A41">
        <w:t xml:space="preserve">The </w:t>
      </w:r>
      <w:r w:rsidR="00B80471">
        <w:t>applicable target</w:t>
      </w:r>
      <w:r w:rsidRPr="00105A41">
        <w:t xml:space="preserve"> frequency is up to 30GHz</w:t>
      </w:r>
      <w:r>
        <w:t>.</w:t>
      </w:r>
    </w:p>
    <w:p w14:paraId="09F45CFC" w14:textId="719858E1" w:rsidR="00172D15" w:rsidRPr="006D5DC8" w:rsidRDefault="00172D15" w:rsidP="00172D15">
      <w:pPr>
        <w:pStyle w:val="ListParagraph"/>
        <w:numPr>
          <w:ilvl w:val="1"/>
          <w:numId w:val="21"/>
        </w:numPr>
      </w:pPr>
      <w:r>
        <w:t xml:space="preserve">Candidate bands are </w:t>
      </w:r>
      <w:r>
        <w:rPr>
          <w:rFonts w:eastAsia="SimSun"/>
          <w:lang w:eastAsia="zh-CN"/>
        </w:rPr>
        <w:t>n261 (</w:t>
      </w:r>
      <w:r w:rsidRPr="00105A41">
        <w:rPr>
          <w:rFonts w:eastAsia="SimSun"/>
          <w:lang w:eastAsia="zh-CN"/>
        </w:rPr>
        <w:t>27.50 – 28.35</w:t>
      </w:r>
      <w:r>
        <w:rPr>
          <w:rFonts w:eastAsia="SimSun"/>
          <w:lang w:eastAsia="zh-CN"/>
        </w:rPr>
        <w:t>GHz), n257 (</w:t>
      </w:r>
      <w:r w:rsidRPr="00105A41">
        <w:rPr>
          <w:rFonts w:eastAsia="SimSun"/>
          <w:lang w:eastAsia="zh-CN"/>
        </w:rPr>
        <w:t>26.50 – 29.50</w:t>
      </w:r>
      <w:r>
        <w:rPr>
          <w:rFonts w:eastAsia="SimSun"/>
          <w:lang w:eastAsia="zh-CN"/>
        </w:rPr>
        <w:t>GHz), n258(</w:t>
      </w:r>
      <w:r w:rsidRPr="006D5DC8">
        <w:rPr>
          <w:rFonts w:eastAsia="SimSun"/>
          <w:lang w:eastAsia="zh-CN"/>
        </w:rPr>
        <w:t>24.25 – 27.50</w:t>
      </w:r>
      <w:r>
        <w:rPr>
          <w:rFonts w:eastAsia="SimSun"/>
          <w:lang w:eastAsia="zh-CN"/>
        </w:rPr>
        <w:t>GHz)</w:t>
      </w:r>
    </w:p>
    <w:p w14:paraId="6EE4926D" w14:textId="3AE29B72" w:rsidR="00172D15" w:rsidRPr="00172D15" w:rsidRDefault="00172D15" w:rsidP="00172D15">
      <w:pPr>
        <w:pStyle w:val="ListParagraph"/>
        <w:numPr>
          <w:ilvl w:val="0"/>
          <w:numId w:val="21"/>
        </w:numPr>
      </w:pPr>
      <w:r>
        <w:rPr>
          <w:rFonts w:eastAsia="SimSun"/>
          <w:lang w:eastAsia="zh-CN"/>
        </w:rPr>
        <w:t>Target deployment scenario is multi-RRHs share the same cell-ID</w:t>
      </w:r>
    </w:p>
    <w:p w14:paraId="312C5984" w14:textId="2847F3FC" w:rsidR="00172D15" w:rsidRPr="00172D15" w:rsidRDefault="00172D15" w:rsidP="00172D15">
      <w:r>
        <w:t xml:space="preserve">Detailed parameters to be investigated and decided in </w:t>
      </w:r>
      <w:r w:rsidR="00B80471">
        <w:t xml:space="preserve">the </w:t>
      </w:r>
      <w:r>
        <w:t>initial phase of the WI</w:t>
      </w:r>
      <w:r w:rsidR="0057372B">
        <w:rPr>
          <w:lang w:val="en-150"/>
        </w:rPr>
        <w:t xml:space="preserve"> </w:t>
      </w:r>
      <w:r w:rsidR="0057372B">
        <w:rPr>
          <w:lang w:val="en-150"/>
        </w:rPr>
        <w:fldChar w:fldCharType="begin"/>
      </w:r>
      <w:r w:rsidR="0057372B">
        <w:rPr>
          <w:lang w:val="en-150"/>
        </w:rPr>
        <w:instrText xml:space="preserve"> REF _Ref54381472 \r \h </w:instrText>
      </w:r>
      <w:r w:rsidR="0057372B">
        <w:rPr>
          <w:lang w:val="en-150"/>
        </w:rPr>
      </w:r>
      <w:r w:rsidR="0057372B">
        <w:rPr>
          <w:lang w:val="en-150"/>
        </w:rPr>
        <w:fldChar w:fldCharType="separate"/>
      </w:r>
      <w:r w:rsidR="0057372B">
        <w:rPr>
          <w:lang w:val="en-150"/>
        </w:rPr>
        <w:t>[1]</w:t>
      </w:r>
      <w:r w:rsidR="0057372B">
        <w:rPr>
          <w:lang w:val="en-150"/>
        </w:rPr>
        <w:fldChar w:fldCharType="end"/>
      </w:r>
      <w:r>
        <w:t>:</w:t>
      </w:r>
    </w:p>
    <w:p w14:paraId="3811F565" w14:textId="7BEC437E" w:rsidR="00172D15" w:rsidRPr="00172D15" w:rsidRDefault="00172D15" w:rsidP="00172D15">
      <w:pPr>
        <w:pStyle w:val="ListParagraph"/>
        <w:numPr>
          <w:ilvl w:val="0"/>
          <w:numId w:val="21"/>
        </w:numPr>
      </w:pPr>
      <w:r w:rsidRPr="00A47F18">
        <w:t>High</w:t>
      </w:r>
      <w:r w:rsidR="00B80471">
        <w:t>-</w:t>
      </w:r>
      <w:r w:rsidRPr="00A47F18">
        <w:t>speed train scenario with up to 350</w:t>
      </w:r>
      <w:r>
        <w:t xml:space="preserve"> </w:t>
      </w:r>
      <w:r w:rsidRPr="00A47F18">
        <w:t>km/h</w:t>
      </w:r>
      <w:r>
        <w:t xml:space="preserve"> (actual maximum supported speed to be decided within the WI)</w:t>
      </w:r>
    </w:p>
    <w:p w14:paraId="32963457" w14:textId="5A1022C0" w:rsidR="00172D15" w:rsidRPr="00164A80" w:rsidRDefault="00172D15" w:rsidP="00172D15">
      <w:pPr>
        <w:pStyle w:val="ListParagraph"/>
        <w:numPr>
          <w:ilvl w:val="0"/>
          <w:numId w:val="21"/>
        </w:numPr>
      </w:pPr>
      <w:r w:rsidRPr="00164A80">
        <w:t>Number of RRHs per cell</w:t>
      </w:r>
    </w:p>
    <w:p w14:paraId="4762BB02" w14:textId="77777777" w:rsidR="00172D15" w:rsidRPr="00164A80" w:rsidRDefault="00172D15" w:rsidP="00172D15">
      <w:pPr>
        <w:pStyle w:val="ListParagraph"/>
        <w:numPr>
          <w:ilvl w:val="0"/>
          <w:numId w:val="21"/>
        </w:numPr>
      </w:pPr>
      <w:r w:rsidRPr="00164A80">
        <w:t>The distance between adjacent RRHs</w:t>
      </w:r>
    </w:p>
    <w:p w14:paraId="31AD078E" w14:textId="77777777" w:rsidR="00172D15" w:rsidRPr="00164A80" w:rsidRDefault="00172D15" w:rsidP="00172D15">
      <w:pPr>
        <w:pStyle w:val="ListParagraph"/>
        <w:numPr>
          <w:ilvl w:val="0"/>
          <w:numId w:val="21"/>
        </w:numPr>
      </w:pPr>
      <w:r w:rsidRPr="00164A80">
        <w:t>The distance between RRHs and railway track</w:t>
      </w:r>
    </w:p>
    <w:p w14:paraId="78D63560" w14:textId="06AEE4B6" w:rsidR="00172D15" w:rsidRPr="00172D15" w:rsidRDefault="00172D15" w:rsidP="00172D15">
      <w:pPr>
        <w:pStyle w:val="ListParagraph"/>
        <w:numPr>
          <w:ilvl w:val="0"/>
          <w:numId w:val="21"/>
        </w:numPr>
      </w:pPr>
      <w:r w:rsidRPr="00164A80">
        <w:t>The number of SSB per RRH</w:t>
      </w:r>
    </w:p>
    <w:p w14:paraId="208070C7" w14:textId="3362892C" w:rsidR="00172D15" w:rsidRDefault="00172D15" w:rsidP="00172D15">
      <w:r>
        <w:t xml:space="preserve">Additionally, the following aspects of the HST FR2 scenario should be studied further </w:t>
      </w:r>
      <w:r w:rsidR="0057372B">
        <w:fldChar w:fldCharType="begin"/>
      </w:r>
      <w:r w:rsidR="0057372B">
        <w:instrText xml:space="preserve"> REF _Ref54381472 \r \h </w:instrText>
      </w:r>
      <w:r w:rsidR="0057372B">
        <w:fldChar w:fldCharType="separate"/>
      </w:r>
      <w:r w:rsidR="0057372B">
        <w:t>[1]</w:t>
      </w:r>
      <w:r w:rsidR="0057372B">
        <w:fldChar w:fldCharType="end"/>
      </w:r>
      <w:r>
        <w:t>:</w:t>
      </w:r>
    </w:p>
    <w:p w14:paraId="1755EC51" w14:textId="7D45D334" w:rsidR="00172D15" w:rsidRDefault="00172D15" w:rsidP="00172D15">
      <w:pPr>
        <w:pStyle w:val="ListParagraph"/>
        <w:numPr>
          <w:ilvl w:val="0"/>
          <w:numId w:val="21"/>
        </w:numPr>
      </w:pPr>
      <w:r>
        <w:t>The channel models out of two possible options:</w:t>
      </w:r>
    </w:p>
    <w:p w14:paraId="75FADF06" w14:textId="5E04346D" w:rsidR="00172D15" w:rsidRDefault="00172D15" w:rsidP="00172D15">
      <w:pPr>
        <w:pStyle w:val="ListParagraph"/>
        <w:numPr>
          <w:ilvl w:val="1"/>
          <w:numId w:val="21"/>
        </w:numPr>
      </w:pPr>
      <w:r>
        <w:t>HST single Tap channel</w:t>
      </w:r>
    </w:p>
    <w:p w14:paraId="625C28B7" w14:textId="6E01126E" w:rsidR="00172D15" w:rsidRDefault="00172D15" w:rsidP="00172D15">
      <w:pPr>
        <w:pStyle w:val="ListParagraph"/>
        <w:numPr>
          <w:ilvl w:val="1"/>
          <w:numId w:val="21"/>
        </w:numPr>
      </w:pPr>
      <w:r>
        <w:t>Uni/bi-directional SFN channel</w:t>
      </w:r>
    </w:p>
    <w:p w14:paraId="3A2CF7F7" w14:textId="1AD36D23" w:rsidR="00172D15" w:rsidRDefault="00172D15" w:rsidP="00172D15">
      <w:pPr>
        <w:pStyle w:val="ListParagraph"/>
        <w:numPr>
          <w:ilvl w:val="0"/>
          <w:numId w:val="21"/>
        </w:numPr>
      </w:pPr>
      <w:r>
        <w:t>The Maximum Doppler frequency</w:t>
      </w:r>
    </w:p>
    <w:p w14:paraId="3C0E9994" w14:textId="77777777" w:rsidR="00811802" w:rsidRPr="00793E8E" w:rsidRDefault="00811802" w:rsidP="002126FC"/>
    <w:p w14:paraId="4939B302" w14:textId="7FB9BA84" w:rsidR="00172D15" w:rsidRDefault="00760631" w:rsidP="00172D15">
      <w:pPr>
        <w:pStyle w:val="RAN4H2"/>
      </w:pPr>
      <w:r>
        <w:lastRenderedPageBreak/>
        <w:t>HST FR2</w:t>
      </w:r>
      <w:r w:rsidR="00923B3B">
        <w:t xml:space="preserve"> SFN</w:t>
      </w:r>
      <w:r w:rsidR="00172D15">
        <w:t xml:space="preserve"> deployments</w:t>
      </w:r>
    </w:p>
    <w:p w14:paraId="328062A0" w14:textId="235AED4B" w:rsidR="00172D15" w:rsidRDefault="00172D15" w:rsidP="005C23A4">
      <w:r w:rsidRPr="00172D15">
        <w:rPr>
          <w:b/>
          <w:bCs/>
        </w:rPr>
        <w:t>Single Frequency Network (SFN)</w:t>
      </w:r>
      <w:r>
        <w:t xml:space="preserve"> scenario refers to a deployment planning in which </w:t>
      </w:r>
      <w:r w:rsidR="00B80471">
        <w:t xml:space="preserve">the </w:t>
      </w:r>
      <w:r>
        <w:t xml:space="preserve">same signals are sent and received with the same frequency </w:t>
      </w:r>
      <w:r w:rsidR="00923B3B">
        <w:t>through</w:t>
      </w:r>
      <w:r>
        <w:t xml:space="preserve"> multiple </w:t>
      </w:r>
      <w:r w:rsidR="00284C88">
        <w:rPr>
          <w:lang w:val="en-150"/>
        </w:rPr>
        <w:t>r</w:t>
      </w:r>
      <w:r>
        <w:t xml:space="preserve">emote </w:t>
      </w:r>
      <w:r w:rsidR="00284C88">
        <w:rPr>
          <w:lang w:val="en-150"/>
        </w:rPr>
        <w:t>r</w:t>
      </w:r>
      <w:proofErr w:type="spellStart"/>
      <w:r>
        <w:t>adio</w:t>
      </w:r>
      <w:proofErr w:type="spellEnd"/>
      <w:r>
        <w:t xml:space="preserve"> </w:t>
      </w:r>
      <w:r w:rsidR="00284C88">
        <w:rPr>
          <w:lang w:val="en-150"/>
        </w:rPr>
        <w:t>h</w:t>
      </w:r>
      <w:proofErr w:type="spellStart"/>
      <w:r w:rsidR="00EC1C8C">
        <w:t>eads</w:t>
      </w:r>
      <w:proofErr w:type="spellEnd"/>
      <w:r>
        <w:t xml:space="preserve"> (RR</w:t>
      </w:r>
      <w:r w:rsidR="00DF5A3F">
        <w:t>H</w:t>
      </w:r>
      <w:r>
        <w:t xml:space="preserve">) installations covering the </w:t>
      </w:r>
      <w:r w:rsidR="00793E8E">
        <w:rPr>
          <w:lang w:val="en-GB"/>
        </w:rPr>
        <w:t xml:space="preserve">cell </w:t>
      </w:r>
      <w:r>
        <w:t>area</w:t>
      </w:r>
      <w:r w:rsidR="00FF7929">
        <w:rPr>
          <w:lang w:val="en-150"/>
        </w:rPr>
        <w:t xml:space="preserve"> </w:t>
      </w:r>
      <w:r w:rsidR="00FF7929">
        <w:rPr>
          <w:highlight w:val="yellow"/>
          <w:lang w:val="en-150"/>
        </w:rPr>
        <w:fldChar w:fldCharType="begin"/>
      </w:r>
      <w:r w:rsidR="00FF7929">
        <w:rPr>
          <w:lang w:val="en-150"/>
        </w:rPr>
        <w:instrText xml:space="preserve"> REF _Ref54381560 \r \h </w:instrText>
      </w:r>
      <w:r w:rsidR="00FF7929">
        <w:rPr>
          <w:highlight w:val="yellow"/>
          <w:lang w:val="en-150"/>
        </w:rPr>
      </w:r>
      <w:r w:rsidR="00FF7929">
        <w:rPr>
          <w:highlight w:val="yellow"/>
          <w:lang w:val="en-150"/>
        </w:rPr>
        <w:fldChar w:fldCharType="separate"/>
      </w:r>
      <w:r w:rsidR="00FF7929">
        <w:rPr>
          <w:lang w:val="en-150"/>
        </w:rPr>
        <w:t>[2]</w:t>
      </w:r>
      <w:r w:rsidR="00FF7929">
        <w:rPr>
          <w:highlight w:val="yellow"/>
          <w:lang w:val="en-150"/>
        </w:rPr>
        <w:fldChar w:fldCharType="end"/>
      </w:r>
      <w:r>
        <w:t>. This scenario is suitable for high-speed moving mobile environments because there is less interference from adjacent cells</w:t>
      </w:r>
      <w:r w:rsidR="00B80471">
        <w:t>,</w:t>
      </w:r>
      <w:r>
        <w:t xml:space="preserve"> and the cell coverage area is large</w:t>
      </w:r>
      <w:r w:rsidR="00B80471">
        <w:t>,</w:t>
      </w:r>
      <w:r>
        <w:t xml:space="preserve"> wh</w:t>
      </w:r>
      <w:r w:rsidR="00B80471">
        <w:t>ich</w:t>
      </w:r>
      <w:r>
        <w:t xml:space="preserve"> results in less frequent handovers (HO).</w:t>
      </w:r>
    </w:p>
    <w:p w14:paraId="6E6445D7" w14:textId="1E0940A8" w:rsidR="00101EA7" w:rsidRDefault="00F425FA" w:rsidP="005C23A4">
      <w:r>
        <w:t>In general, we can</w:t>
      </w:r>
      <w:r w:rsidR="002B5B0D">
        <w:t xml:space="preserve"> identify </w:t>
      </w:r>
      <w:r w:rsidR="002126FC">
        <w:t>two</w:t>
      </w:r>
      <w:r w:rsidR="002B5B0D">
        <w:t xml:space="preserve"> main types of SFN deployments:</w:t>
      </w:r>
    </w:p>
    <w:p w14:paraId="1E13E84A" w14:textId="2488AA4A" w:rsidR="002B5B0D" w:rsidRDefault="002B5B0D" w:rsidP="002B5B0D">
      <w:pPr>
        <w:pStyle w:val="ListParagraph"/>
        <w:numPr>
          <w:ilvl w:val="0"/>
          <w:numId w:val="21"/>
        </w:numPr>
      </w:pPr>
      <w:r w:rsidRPr="002B5B0D">
        <w:t xml:space="preserve">The </w:t>
      </w:r>
      <w:r w:rsidR="00BF5850">
        <w:t>u</w:t>
      </w:r>
      <w:r w:rsidRPr="002B5B0D">
        <w:t>nidirectional SFN scenario</w:t>
      </w:r>
      <w:r w:rsidR="00923B3B">
        <w:t xml:space="preserve"> (</w:t>
      </w:r>
      <w:r w:rsidR="00923B3B" w:rsidRPr="00923B3B">
        <w:rPr>
          <w:b/>
          <w:bCs/>
        </w:rPr>
        <w:t>Option 1</w:t>
      </w:r>
      <w:r w:rsidR="00923B3B">
        <w:t>)</w:t>
      </w:r>
    </w:p>
    <w:p w14:paraId="6C5BE0B3" w14:textId="4FFD63D2" w:rsidR="002B5B0D" w:rsidRDefault="007E69C7" w:rsidP="002B5B0D">
      <w:pPr>
        <w:pStyle w:val="ListParagraph"/>
        <w:numPr>
          <w:ilvl w:val="0"/>
          <w:numId w:val="21"/>
        </w:numPr>
      </w:pPr>
      <w:r>
        <w:t>The HS</w:t>
      </w:r>
      <w:r w:rsidR="00BF5850">
        <w:t xml:space="preserve">T SFN with </w:t>
      </w:r>
      <w:r w:rsidR="00EF42CD">
        <w:t>bidi</w:t>
      </w:r>
      <w:r w:rsidR="00BF5850">
        <w:t>rectional coverage</w:t>
      </w:r>
      <w:r w:rsidR="00923B3B">
        <w:t xml:space="preserve"> (</w:t>
      </w:r>
      <w:r w:rsidR="00923B3B" w:rsidRPr="00923B3B">
        <w:rPr>
          <w:b/>
          <w:bCs/>
        </w:rPr>
        <w:t>Option 2</w:t>
      </w:r>
      <w:r w:rsidR="00793E8E">
        <w:rPr>
          <w:b/>
          <w:bCs/>
          <w:lang w:val="en-GB"/>
        </w:rPr>
        <w:t>a/b</w:t>
      </w:r>
      <w:r w:rsidR="00923B3B">
        <w:t>)</w:t>
      </w:r>
    </w:p>
    <w:p w14:paraId="52560F07" w14:textId="61B842C4" w:rsidR="00BF5850" w:rsidRDefault="0018589F" w:rsidP="00BF5850">
      <w:r>
        <w:t xml:space="preserve">Following the </w:t>
      </w:r>
      <w:r w:rsidRPr="00172D15">
        <w:t xml:space="preserve">TR </w:t>
      </w:r>
      <w:r w:rsidR="000818E8">
        <w:fldChar w:fldCharType="begin"/>
      </w:r>
      <w:r w:rsidR="000818E8">
        <w:instrText xml:space="preserve"> REF _Ref54381588 \r \h </w:instrText>
      </w:r>
      <w:r w:rsidR="000818E8">
        <w:fldChar w:fldCharType="separate"/>
      </w:r>
      <w:r w:rsidR="000818E8">
        <w:t>[3]</w:t>
      </w:r>
      <w:r w:rsidR="000818E8">
        <w:fldChar w:fldCharType="end"/>
      </w:r>
      <w:r>
        <w:t>, t</w:t>
      </w:r>
      <w:r w:rsidR="00BF5850" w:rsidRPr="00BF5850">
        <w:t>he</w:t>
      </w:r>
      <w:r w:rsidR="002126FC">
        <w:rPr>
          <w:lang w:val="en-150"/>
        </w:rPr>
        <w:t xml:space="preserve"> intention of</w:t>
      </w:r>
      <w:r w:rsidR="00BF5850" w:rsidRPr="00BF5850">
        <w:t xml:space="preserve"> </w:t>
      </w:r>
      <w:r w:rsidR="00F757EB">
        <w:rPr>
          <w:b/>
          <w:bCs/>
        </w:rPr>
        <w:t>u</w:t>
      </w:r>
      <w:r w:rsidR="00BF5850" w:rsidRPr="00BF5850">
        <w:rPr>
          <w:b/>
          <w:bCs/>
        </w:rPr>
        <w:t>nidirectional SFN</w:t>
      </w:r>
      <w:r w:rsidR="00BF5850" w:rsidRPr="00BF5850">
        <w:t xml:space="preserve"> scenario is to provide a stable downlink carrier frequency as experienced by the UE when traveling at high speed. This can be achieved by arranging the RRHs in such </w:t>
      </w:r>
      <w:r w:rsidR="00AF73C8">
        <w:t xml:space="preserve">a </w:t>
      </w:r>
      <w:r w:rsidR="00BF5850" w:rsidRPr="00BF5850">
        <w:t>manner that the strongest signal received by the UE has a nearly constant Doppler shift without sign-alternation. A stable downlink frequency</w:t>
      </w:r>
      <w:r w:rsidR="00AF73C8">
        <w:t>,</w:t>
      </w:r>
      <w:r w:rsidR="00BF5850" w:rsidRPr="00BF5850">
        <w:t xml:space="preserve"> as experienced by the UE</w:t>
      </w:r>
      <w:r w:rsidR="00AF73C8">
        <w:t>,</w:t>
      </w:r>
      <w:r w:rsidR="00BF5850" w:rsidRPr="00BF5850">
        <w:t xml:space="preserve"> leads to that uplink transmissions from the same UE are received by the RRHs with a nearly constant frequency offset.</w:t>
      </w:r>
    </w:p>
    <w:p w14:paraId="55F65538" w14:textId="17D61D73" w:rsidR="00482F6C" w:rsidRPr="00923B3B" w:rsidRDefault="00421066" w:rsidP="00723806">
      <w:r>
        <w:t>Unidirectional</w:t>
      </w:r>
      <w:r w:rsidR="00482F6C">
        <w:t xml:space="preserve"> SFN scenario</w:t>
      </w:r>
      <w:r w:rsidR="008F4203">
        <w:t xml:space="preserve"> is shown in Figure</w:t>
      </w:r>
      <w:r w:rsidR="00DB6BCB">
        <w:t xml:space="preserve"> 1</w:t>
      </w:r>
      <w:r w:rsidR="008F4203">
        <w:t>. It</w:t>
      </w:r>
      <w:r w:rsidR="00482F6C">
        <w:t xml:space="preserve"> is</w:t>
      </w:r>
      <w:r w:rsidR="008F4203">
        <w:t xml:space="preserve"> the only one</w:t>
      </w:r>
      <w:r>
        <w:t xml:space="preserve"> considered </w:t>
      </w:r>
      <w:r w:rsidR="008F4203">
        <w:t>for</w:t>
      </w:r>
      <w:r w:rsidR="009058F5">
        <w:t xml:space="preserve"> HST</w:t>
      </w:r>
      <w:r w:rsidR="00B15A44">
        <w:t xml:space="preserve"> 30GHz</w:t>
      </w:r>
      <w:r w:rsidR="009058F5">
        <w:t xml:space="preserve"> deployment </w:t>
      </w:r>
      <w:r w:rsidR="00B15A44">
        <w:t xml:space="preserve">in TR </w:t>
      </w:r>
      <w:r w:rsidR="000818E8">
        <w:fldChar w:fldCharType="begin"/>
      </w:r>
      <w:r w:rsidR="000818E8">
        <w:instrText xml:space="preserve"> REF _Ref54381605 \r \h </w:instrText>
      </w:r>
      <w:r w:rsidR="000818E8">
        <w:fldChar w:fldCharType="separate"/>
      </w:r>
      <w:r w:rsidR="000818E8">
        <w:t>[4]</w:t>
      </w:r>
      <w:r w:rsidR="000818E8">
        <w:fldChar w:fldCharType="end"/>
      </w:r>
      <w:r w:rsidR="000071F1">
        <w:t>.</w:t>
      </w:r>
      <w:r w:rsidR="00923B3B">
        <w:t xml:space="preserve"> In this scenario</w:t>
      </w:r>
      <w:r w:rsidR="0079013B">
        <w:t>,</w:t>
      </w:r>
      <w:r w:rsidR="00923B3B">
        <w:t xml:space="preserve"> 3 RRH are connected over the fiber to the same base-band unit (BBU).</w:t>
      </w:r>
    </w:p>
    <w:p w14:paraId="0C4A4B00" w14:textId="67A7FBF3" w:rsidR="000071F1" w:rsidRDefault="007941D3" w:rsidP="003009E9">
      <w:pPr>
        <w:keepNext/>
        <w:jc w:val="center"/>
      </w:pPr>
      <w:r>
        <w:object w:dxaOrig="10848" w:dyaOrig="3036" w14:anchorId="2116A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35pt" o:ole="">
            <v:imagedata r:id="rId13" o:title=""/>
          </v:shape>
          <o:OLEObject Type="Embed" ProgID="Visio.Drawing.15" ShapeID="_x0000_i1025" DrawAspect="Content" ObjectID="_1664995869" r:id="rId14"/>
        </w:object>
      </w:r>
    </w:p>
    <w:p w14:paraId="3FFE9695" w14:textId="52288E62" w:rsidR="000071F1" w:rsidRDefault="000071F1" w:rsidP="003009E9">
      <w:pPr>
        <w:pStyle w:val="Caption"/>
      </w:pPr>
      <w:bookmarkStart w:id="4" w:name="_Ref54207317"/>
      <w:r>
        <w:t xml:space="preserve">Figure </w:t>
      </w:r>
      <w:r w:rsidR="0089722F">
        <w:fldChar w:fldCharType="begin"/>
      </w:r>
      <w:r w:rsidR="0089722F">
        <w:instrText xml:space="preserve"> SEQ Figure \* ARABIC </w:instrText>
      </w:r>
      <w:r w:rsidR="0089722F">
        <w:fldChar w:fldCharType="separate"/>
      </w:r>
      <w:r w:rsidR="00A94E51">
        <w:rPr>
          <w:noProof/>
        </w:rPr>
        <w:t>1</w:t>
      </w:r>
      <w:r w:rsidR="0089722F">
        <w:rPr>
          <w:noProof/>
        </w:rPr>
        <w:fldChar w:fldCharType="end"/>
      </w:r>
      <w:bookmarkEnd w:id="4"/>
      <w:r>
        <w:t xml:space="preserve">: </w:t>
      </w:r>
      <w:r w:rsidR="003009E9">
        <w:t>Unidirectional SFN scenario.</w:t>
      </w:r>
    </w:p>
    <w:p w14:paraId="20121F75" w14:textId="311E4BD3" w:rsidR="00A428C0" w:rsidRDefault="003865B7" w:rsidP="00F93623">
      <w:r>
        <w:t>Another</w:t>
      </w:r>
      <w:r w:rsidR="006151BF">
        <w:t xml:space="preserve"> </w:t>
      </w:r>
      <w:r w:rsidR="0079013B">
        <w:t>signific</w:t>
      </w:r>
      <w:r w:rsidR="006151BF">
        <w:t>ant</w:t>
      </w:r>
      <w:r w:rsidR="00086E45">
        <w:t xml:space="preserve"> HST</w:t>
      </w:r>
      <w:r>
        <w:t xml:space="preserve"> </w:t>
      </w:r>
      <w:r w:rsidR="00F757EB">
        <w:t>SFN</w:t>
      </w:r>
      <w:r w:rsidR="001F5E48">
        <w:t xml:space="preserve"> </w:t>
      </w:r>
      <w:r>
        <w:t xml:space="preserve">deployment </w:t>
      </w:r>
      <w:r w:rsidR="00086E45">
        <w:t>uses</w:t>
      </w:r>
      <w:r w:rsidR="00F93623">
        <w:t xml:space="preserve"> </w:t>
      </w:r>
      <w:r w:rsidR="00F93623" w:rsidRPr="00F757EB">
        <w:rPr>
          <w:b/>
          <w:bCs/>
        </w:rPr>
        <w:t>bidirectional coverage</w:t>
      </w:r>
      <w:r w:rsidR="00923B3B">
        <w:t>, where UE receives simultaneously</w:t>
      </w:r>
      <w:r w:rsidR="00A951BC" w:rsidRPr="00A951BC">
        <w:t xml:space="preserve"> multiple</w:t>
      </w:r>
      <w:r w:rsidR="00923B3B">
        <w:t xml:space="preserve"> paths of the same</w:t>
      </w:r>
      <w:r w:rsidR="00A951BC" w:rsidRPr="00A951BC">
        <w:t xml:space="preserve"> signal with different</w:t>
      </w:r>
      <w:r w:rsidR="00923B3B">
        <w:t xml:space="preserve"> sign</w:t>
      </w:r>
      <w:r w:rsidR="002D4D3C">
        <w:t>s</w:t>
      </w:r>
      <w:r w:rsidR="00923B3B">
        <w:t xml:space="preserve"> of</w:t>
      </w:r>
      <w:r w:rsidR="00A951BC" w:rsidRPr="00A951BC">
        <w:t xml:space="preserve"> Doppler frequency.</w:t>
      </w:r>
    </w:p>
    <w:p w14:paraId="0C7D40FB" w14:textId="4F9C6A1D" w:rsidR="00923B3B" w:rsidRPr="00923B3B" w:rsidRDefault="00923B3B" w:rsidP="00F93623">
      <w:r>
        <w:t xml:space="preserve">In </w:t>
      </w:r>
      <w:r w:rsidRPr="0076455D">
        <w:t>SFN</w:t>
      </w:r>
      <w:r w:rsidRPr="00923B3B">
        <w:rPr>
          <w:b/>
          <w:bCs/>
        </w:rPr>
        <w:t xml:space="preserve"> Option 2.a</w:t>
      </w:r>
      <w:r w:rsidR="00BA0F34">
        <w:rPr>
          <w:b/>
          <w:bCs/>
        </w:rPr>
        <w:t xml:space="preserve"> </w:t>
      </w:r>
      <w:r w:rsidR="00BA0F34" w:rsidRPr="00BA0F34">
        <w:t>(</w:t>
      </w:r>
      <w:r w:rsidR="00E5661B">
        <w:fldChar w:fldCharType="begin"/>
      </w:r>
      <w:r w:rsidR="00E5661B">
        <w:instrText xml:space="preserve"> REF _Ref54343945 \h </w:instrText>
      </w:r>
      <w:r w:rsidR="00E5661B">
        <w:fldChar w:fldCharType="separate"/>
      </w:r>
      <w:r w:rsidR="00E5661B">
        <w:t xml:space="preserve">Figure </w:t>
      </w:r>
      <w:r w:rsidR="00E5661B">
        <w:rPr>
          <w:noProof/>
        </w:rPr>
        <w:t>2</w:t>
      </w:r>
      <w:r w:rsidR="00E5661B">
        <w:fldChar w:fldCharType="end"/>
      </w:r>
      <w:r w:rsidR="00BA0F34" w:rsidRPr="00BA0F34">
        <w:t>)</w:t>
      </w:r>
      <w:r>
        <w:t>, the transmission scheme with two RRHs per BBU is similar to the SFN model defined in LTE</w:t>
      </w:r>
      <w:r w:rsidR="007065BF">
        <w:t>,</w:t>
      </w:r>
      <w:r>
        <w:t xml:space="preserve"> </w:t>
      </w:r>
      <w:r w:rsidR="00284C88">
        <w:rPr>
          <w:lang w:val="en-150"/>
        </w:rPr>
        <w:t xml:space="preserve">TS </w:t>
      </w:r>
      <w:r w:rsidR="00284C88">
        <w:fldChar w:fldCharType="begin"/>
      </w:r>
      <w:r w:rsidR="00284C88">
        <w:rPr>
          <w:lang w:val="en-150"/>
        </w:rPr>
        <w:instrText xml:space="preserve"> REF _Ref54381664 \r \h </w:instrText>
      </w:r>
      <w:r w:rsidR="00284C88">
        <w:fldChar w:fldCharType="separate"/>
      </w:r>
      <w:r w:rsidR="00284C88">
        <w:rPr>
          <w:lang w:val="en-150"/>
        </w:rPr>
        <w:t>[5]</w:t>
      </w:r>
      <w:r w:rsidR="00284C88">
        <w:fldChar w:fldCharType="end"/>
      </w:r>
      <w:r>
        <w:t xml:space="preserve"> section B.3A, and for NR HST deployment in FR1</w:t>
      </w:r>
      <w:r w:rsidR="0091595E">
        <w:rPr>
          <w:lang w:val="en-150"/>
        </w:rPr>
        <w:t xml:space="preserve"> </w:t>
      </w:r>
      <w:r w:rsidR="0091595E">
        <w:rPr>
          <w:lang w:val="en-150"/>
        </w:rPr>
        <w:fldChar w:fldCharType="begin"/>
      </w:r>
      <w:r w:rsidR="0091595E">
        <w:rPr>
          <w:lang w:val="en-150"/>
        </w:rPr>
        <w:instrText xml:space="preserve"> REF _Ref54381605 \r \h </w:instrText>
      </w:r>
      <w:r w:rsidR="0091595E">
        <w:rPr>
          <w:lang w:val="en-150"/>
        </w:rPr>
      </w:r>
      <w:r w:rsidR="0091595E">
        <w:rPr>
          <w:lang w:val="en-150"/>
        </w:rPr>
        <w:fldChar w:fldCharType="separate"/>
      </w:r>
      <w:r w:rsidR="0091595E">
        <w:rPr>
          <w:lang w:val="en-150"/>
        </w:rPr>
        <w:t>[4]</w:t>
      </w:r>
      <w:r w:rsidR="0091595E">
        <w:rPr>
          <w:lang w:val="en-150"/>
        </w:rPr>
        <w:fldChar w:fldCharType="end"/>
      </w:r>
      <w:r>
        <w:t>.</w:t>
      </w:r>
      <w:r w:rsidR="001B594A">
        <w:t xml:space="preserve"> </w:t>
      </w:r>
      <w:r w:rsidR="007939CE">
        <w:t xml:space="preserve">Here, two RRHs sending the same signals are connected to one BBU. </w:t>
      </w:r>
      <w:r w:rsidRPr="0035775A">
        <w:t>When the mobile terminal passes through RRH</w:t>
      </w:r>
      <w:r>
        <w:t>1</w:t>
      </w:r>
      <w:r w:rsidRPr="0035775A">
        <w:t xml:space="preserve"> and RRH</w:t>
      </w:r>
      <w:r>
        <w:t>2</w:t>
      </w:r>
      <w:r w:rsidRPr="0035775A">
        <w:t xml:space="preserve">, the signal arriving from RRH1 has a negative Doppler frequency shift effect, while the signal </w:t>
      </w:r>
      <w:r w:rsidR="002D4D3C">
        <w:t>com</w:t>
      </w:r>
      <w:r w:rsidRPr="0035775A">
        <w:t>ing from RRH2 has a positive Doppler frequency shift effect</w:t>
      </w:r>
      <w:r>
        <w:t>.</w:t>
      </w:r>
    </w:p>
    <w:p w14:paraId="6F2E321C" w14:textId="3A8D89D8" w:rsidR="00171BBD" w:rsidRDefault="00322348" w:rsidP="00171BBD">
      <w:pPr>
        <w:keepNext/>
        <w:jc w:val="center"/>
      </w:pPr>
      <w:r>
        <w:object w:dxaOrig="10848" w:dyaOrig="3637" w14:anchorId="32891253">
          <v:shape id="_x0000_i1026" type="#_x0000_t75" style="width:481.2pt;height:161.4pt" o:ole="">
            <v:imagedata r:id="rId15" o:title=""/>
          </v:shape>
          <o:OLEObject Type="Embed" ProgID="Visio.Drawing.15" ShapeID="_x0000_i1026" DrawAspect="Content" ObjectID="_1664995870" r:id="rId16"/>
        </w:object>
      </w:r>
    </w:p>
    <w:p w14:paraId="4DEFD344" w14:textId="11EBB71E" w:rsidR="000071F1" w:rsidRPr="001B44A3" w:rsidRDefault="00171BBD" w:rsidP="00171BBD">
      <w:pPr>
        <w:pStyle w:val="Caption"/>
      </w:pPr>
      <w:bookmarkStart w:id="5" w:name="_Ref54343945"/>
      <w:bookmarkStart w:id="6" w:name="_Ref54343940"/>
      <w:r>
        <w:t xml:space="preserve">Figure </w:t>
      </w:r>
      <w:r w:rsidR="0089722F">
        <w:fldChar w:fldCharType="begin"/>
      </w:r>
      <w:r w:rsidR="0089722F">
        <w:instrText xml:space="preserve"> SEQ Figure \* ARABIC </w:instrText>
      </w:r>
      <w:r w:rsidR="0089722F">
        <w:fldChar w:fldCharType="separate"/>
      </w:r>
      <w:r w:rsidR="00A94E51">
        <w:rPr>
          <w:noProof/>
        </w:rPr>
        <w:t>2</w:t>
      </w:r>
      <w:r w:rsidR="0089722F">
        <w:rPr>
          <w:noProof/>
        </w:rPr>
        <w:fldChar w:fldCharType="end"/>
      </w:r>
      <w:bookmarkEnd w:id="5"/>
      <w:r>
        <w:t xml:space="preserve">: </w:t>
      </w:r>
      <w:r w:rsidR="00FB3360">
        <w:t>HST SFN scenario with bidirectional coverage</w:t>
      </w:r>
      <w:bookmarkEnd w:id="6"/>
      <w:r w:rsidR="001B44A3">
        <w:t>, 2 RRHs per BBU.</w:t>
      </w:r>
    </w:p>
    <w:p w14:paraId="0993939C" w14:textId="7F0761C2" w:rsidR="00923B3B" w:rsidRDefault="00843516" w:rsidP="00923B3B">
      <w:r>
        <w:lastRenderedPageBreak/>
        <w:t xml:space="preserve">Another variation of </w:t>
      </w:r>
      <w:r w:rsidR="0076455D">
        <w:t xml:space="preserve">bidirectional SFN is </w:t>
      </w:r>
      <w:r w:rsidR="004B7DA7" w:rsidRPr="00923B3B">
        <w:rPr>
          <w:b/>
          <w:bCs/>
        </w:rPr>
        <w:t>Option 2.</w:t>
      </w:r>
      <w:r w:rsidR="004B7DA7">
        <w:rPr>
          <w:b/>
          <w:bCs/>
        </w:rPr>
        <w:t>b</w:t>
      </w:r>
      <w:r w:rsidR="0076455D">
        <w:t xml:space="preserve"> show</w:t>
      </w:r>
      <w:r w:rsidR="004D1110">
        <w:t xml:space="preserve">n in </w:t>
      </w:r>
      <w:r w:rsidR="004D1110">
        <w:fldChar w:fldCharType="begin"/>
      </w:r>
      <w:r w:rsidR="004D1110">
        <w:instrText xml:space="preserve"> REF _Ref54345066 \h </w:instrText>
      </w:r>
      <w:r w:rsidR="004D1110">
        <w:fldChar w:fldCharType="separate"/>
      </w:r>
      <w:r w:rsidR="004D1110">
        <w:t xml:space="preserve">Figure </w:t>
      </w:r>
      <w:r w:rsidR="004D1110">
        <w:rPr>
          <w:noProof/>
        </w:rPr>
        <w:t>3</w:t>
      </w:r>
      <w:r w:rsidR="004D1110">
        <w:fldChar w:fldCharType="end"/>
      </w:r>
      <w:r w:rsidR="004D1110">
        <w:t>. In this deployment,</w:t>
      </w:r>
      <w:r w:rsidR="001A558C">
        <w:t xml:space="preserve"> </w:t>
      </w:r>
      <w:r w:rsidR="002F6EC4">
        <w:t>six RRH</w:t>
      </w:r>
      <w:r w:rsidR="001E5E30">
        <w:t xml:space="preserve">s are connected to one BBU. </w:t>
      </w:r>
      <w:r w:rsidR="00F820B8">
        <w:t>In a traditional SFN scheme, all RRH</w:t>
      </w:r>
      <w:r w:rsidR="006F2922">
        <w:t>s of the BBU have the same cell ID and</w:t>
      </w:r>
      <w:r w:rsidR="00F820B8">
        <w:t xml:space="preserve"> </w:t>
      </w:r>
      <w:r w:rsidR="00661F90">
        <w:t xml:space="preserve">are sending the same signal. However, </w:t>
      </w:r>
      <w:r w:rsidR="005C4BFD">
        <w:t>more advanced</w:t>
      </w:r>
      <w:r w:rsidR="00661F90">
        <w:t xml:space="preserve"> approaches are being </w:t>
      </w:r>
      <w:r w:rsidR="00910952">
        <w:t>considered</w:t>
      </w:r>
      <w:r w:rsidR="005C4BFD">
        <w:t xml:space="preserve">, where </w:t>
      </w:r>
      <w:r w:rsidR="007D0B72">
        <w:t>Doppler shift can be estimate</w:t>
      </w:r>
      <w:r w:rsidR="005A0D9C">
        <w:t xml:space="preserve">d and compensated individually for each of RRHs </w:t>
      </w:r>
      <w:r w:rsidR="00920439">
        <w:t>based on T</w:t>
      </w:r>
      <w:r w:rsidR="00E619AB">
        <w:rPr>
          <w:lang w:val="en-GB"/>
        </w:rPr>
        <w:t>-</w:t>
      </w:r>
      <w:r w:rsidR="00E8792B">
        <w:t>RS</w:t>
      </w:r>
      <w:r w:rsidR="00910952">
        <w:t>s</w:t>
      </w:r>
      <w:r w:rsidR="00E619AB">
        <w:rPr>
          <w:lang w:val="en-GB"/>
        </w:rPr>
        <w:t xml:space="preserve"> (CSI-RS with tracking flag enabled)</w:t>
      </w:r>
      <w:r w:rsidR="00BB7A14">
        <w:t xml:space="preserve"> and DM</w:t>
      </w:r>
      <w:r w:rsidR="00E619AB">
        <w:rPr>
          <w:lang w:val="en-GB"/>
        </w:rPr>
        <w:t>-</w:t>
      </w:r>
      <w:r w:rsidR="00BB7A14">
        <w:t>RS</w:t>
      </w:r>
      <w:r w:rsidR="00910952">
        <w:t>s</w:t>
      </w:r>
      <w:r w:rsidR="00BB7A14">
        <w:t xml:space="preserve"> with multiple TCI states</w:t>
      </w:r>
      <w:r w:rsidR="00E8792B">
        <w:t xml:space="preserve"> </w:t>
      </w:r>
      <w:r w:rsidR="0091595E">
        <w:fldChar w:fldCharType="begin"/>
      </w:r>
      <w:r w:rsidR="0091595E">
        <w:instrText xml:space="preserve"> REF _Ref54381716 \r \h </w:instrText>
      </w:r>
      <w:r w:rsidR="0091595E">
        <w:fldChar w:fldCharType="separate"/>
      </w:r>
      <w:r w:rsidR="0091595E">
        <w:t>[6]</w:t>
      </w:r>
      <w:r w:rsidR="0091595E">
        <w:fldChar w:fldCharType="end"/>
      </w:r>
      <w:r w:rsidR="00E8792B">
        <w:t>.</w:t>
      </w:r>
    </w:p>
    <w:p w14:paraId="07E2E752" w14:textId="77777777" w:rsidR="004D1110" w:rsidRDefault="00835D6C" w:rsidP="004D1110">
      <w:pPr>
        <w:keepNext/>
        <w:jc w:val="center"/>
      </w:pPr>
      <w:r>
        <w:object w:dxaOrig="10848" w:dyaOrig="3036" w14:anchorId="17DFD5DA">
          <v:shape id="_x0000_i1027" type="#_x0000_t75" style="width:481.2pt;height:135pt" o:ole="">
            <v:imagedata r:id="rId17" o:title=""/>
          </v:shape>
          <o:OLEObject Type="Embed" ProgID="Visio.Drawing.15" ShapeID="_x0000_i1027" DrawAspect="Content" ObjectID="_1664995871" r:id="rId18"/>
        </w:object>
      </w:r>
    </w:p>
    <w:p w14:paraId="3B5C9E45" w14:textId="4BF2A7C5" w:rsidR="00EE4C7E" w:rsidRPr="004D1110" w:rsidRDefault="004D1110" w:rsidP="004D1110">
      <w:pPr>
        <w:pStyle w:val="Caption"/>
      </w:pPr>
      <w:r>
        <w:t xml:space="preserve">Figure </w:t>
      </w:r>
      <w:fldSimple w:instr=" SEQ Figure \* ARABIC ">
        <w:r w:rsidR="00A94E51">
          <w:rPr>
            <w:noProof/>
          </w:rPr>
          <w:t>3</w:t>
        </w:r>
      </w:fldSimple>
      <w:r>
        <w:t>:</w:t>
      </w:r>
      <w:r w:rsidR="001B44A3">
        <w:t xml:space="preserve"> HST SFN scenario with bidirectional coverage, 6 RRHs per BBU.</w:t>
      </w:r>
    </w:p>
    <w:p w14:paraId="03131003" w14:textId="381495EB" w:rsidR="00A57C2B" w:rsidRPr="00A57C2B" w:rsidRDefault="00374831" w:rsidP="002E6072">
      <w:pPr>
        <w:pStyle w:val="RAN4observation0"/>
      </w:pPr>
      <w:bookmarkStart w:id="7" w:name="_Ref54381854"/>
      <w:r>
        <w:t>Unidirectional SFN deployment</w:t>
      </w:r>
      <w:r w:rsidR="002C1508">
        <w:t xml:space="preserve"> is</w:t>
      </w:r>
      <w:r w:rsidR="00BA73CD">
        <w:t xml:space="preserve"> a more</w:t>
      </w:r>
      <w:r w:rsidR="0072405E">
        <w:t xml:space="preserve"> reliable solution. </w:t>
      </w:r>
      <w:r w:rsidR="00171BBD" w:rsidRPr="00A57C2B">
        <w:t xml:space="preserve">It </w:t>
      </w:r>
      <w:r w:rsidR="00E44C4A" w:rsidRPr="00A57C2B">
        <w:t>is more</w:t>
      </w:r>
      <w:r w:rsidR="00171BBD" w:rsidRPr="00A57C2B">
        <w:t xml:space="preserve"> challenging for a UE to </w:t>
      </w:r>
      <w:r w:rsidR="00DD5409" w:rsidRPr="00A57C2B">
        <w:t>track the sudden Doppler frequency shift from negative to positive in bidirectional SFN deployment</w:t>
      </w:r>
      <w:r w:rsidR="00A16FF7" w:rsidRPr="00A57C2B">
        <w:t>s</w:t>
      </w:r>
      <w:r w:rsidR="000E1BF8" w:rsidRPr="00A57C2B">
        <w:t>.</w:t>
      </w:r>
      <w:r w:rsidR="009D5D35" w:rsidRPr="00A57C2B">
        <w:t xml:space="preserve"> </w:t>
      </w:r>
      <w:r w:rsidR="00313C78" w:rsidRPr="00A57C2B">
        <w:t>Robustness</w:t>
      </w:r>
      <w:r w:rsidR="0076715C" w:rsidRPr="00A57C2B">
        <w:t xml:space="preserve"> can be</w:t>
      </w:r>
      <w:r w:rsidR="00313C78" w:rsidRPr="00A57C2B">
        <w:t xml:space="preserve"> enhanc</w:t>
      </w:r>
      <w:r w:rsidR="0076715C" w:rsidRPr="00A57C2B">
        <w:t>ed by using</w:t>
      </w:r>
      <w:r w:rsidR="00262E29" w:rsidRPr="00A57C2B">
        <w:t xml:space="preserve"> multiple</w:t>
      </w:r>
      <w:r w:rsidR="00396FBA" w:rsidRPr="00A57C2B">
        <w:t xml:space="preserve"> </w:t>
      </w:r>
      <w:r w:rsidR="0076715C" w:rsidRPr="00A57C2B">
        <w:t>TCI states</w:t>
      </w:r>
      <w:r w:rsidR="00A71EAA" w:rsidRPr="00A57C2B">
        <w:t xml:space="preserve"> for the signals belonging to the same cell</w:t>
      </w:r>
      <w:r w:rsidR="001851CA" w:rsidRPr="00A57C2B">
        <w:t>.</w:t>
      </w:r>
      <w:bookmarkEnd w:id="7"/>
      <w:r w:rsidR="00310880" w:rsidRPr="00A57C2B">
        <w:t xml:space="preserve"> </w:t>
      </w:r>
    </w:p>
    <w:p w14:paraId="1084F97E" w14:textId="36D99676" w:rsidR="007E2D9F" w:rsidRDefault="001E264D" w:rsidP="007E2D9F">
      <w:pPr>
        <w:pStyle w:val="RAN4proposal"/>
      </w:pPr>
      <w:bookmarkStart w:id="8" w:name="_Ref54381862"/>
      <w:r w:rsidRPr="00A57C2B">
        <w:t xml:space="preserve">RAN4 to </w:t>
      </w:r>
      <w:r w:rsidR="00A57C2B">
        <w:t>evaluate</w:t>
      </w:r>
      <w:r w:rsidRPr="00A57C2B">
        <w:t xml:space="preserve"> both unidirectional and bidirectional SFN depl</w:t>
      </w:r>
      <w:r w:rsidR="009716D9" w:rsidRPr="00A57C2B">
        <w:t xml:space="preserve">oyments. Consider robustness enhancements in </w:t>
      </w:r>
      <w:r w:rsidR="009B72C8" w:rsidRPr="00A57C2B">
        <w:t>bidirectional SFN.</w:t>
      </w:r>
      <w:bookmarkEnd w:id="8"/>
    </w:p>
    <w:p w14:paraId="546DFEC3" w14:textId="77777777" w:rsidR="00811802" w:rsidRPr="00811802" w:rsidRDefault="00811802" w:rsidP="00811802"/>
    <w:p w14:paraId="60BC6BC8" w14:textId="444733A3" w:rsidR="00C871D7" w:rsidRDefault="00EA76EC" w:rsidP="00EA76EC">
      <w:pPr>
        <w:pStyle w:val="RAN4H2"/>
      </w:pPr>
      <w:r>
        <w:t>Deployment parameters</w:t>
      </w:r>
    </w:p>
    <w:p w14:paraId="7A6F57D2" w14:textId="45330549" w:rsidR="00957FB7" w:rsidRPr="00D42CA3" w:rsidRDefault="008975FB" w:rsidP="00957FB7">
      <w:r>
        <w:t>I</w:t>
      </w:r>
      <w:r w:rsidR="008601C2">
        <w:t xml:space="preserve">t is </w:t>
      </w:r>
      <w:r>
        <w:t>easy</w:t>
      </w:r>
      <w:r w:rsidR="008601C2">
        <w:t xml:space="preserve"> to </w:t>
      </w:r>
      <w:r w:rsidR="00E03E7C">
        <w:t>eva</w:t>
      </w:r>
      <w:r w:rsidR="00AB5B05">
        <w:t xml:space="preserve">luate the distance traveled by a UE between </w:t>
      </w:r>
      <w:r w:rsidR="00135695">
        <w:t xml:space="preserve">the consecutive </w:t>
      </w:r>
      <w:r w:rsidR="00AB5B05">
        <w:t>SSB</w:t>
      </w:r>
      <w:r w:rsidR="00135695">
        <w:t xml:space="preserve"> measurements. These values are collected in Table</w:t>
      </w:r>
      <w:r w:rsidR="005D6584">
        <w:t xml:space="preserve"> 1</w:t>
      </w:r>
      <w:r w:rsidR="00D42CA3">
        <w:t xml:space="preserve"> for two train speeds: 260 kmph (~160mph) and 350kmph.</w:t>
      </w:r>
    </w:p>
    <w:p w14:paraId="0EDFD0B3" w14:textId="38100C59" w:rsidR="00FD1EEB" w:rsidRPr="00FD1EEB" w:rsidRDefault="00FD1EEB" w:rsidP="00FD1EEB">
      <w:pPr>
        <w:pStyle w:val="Caption"/>
        <w:keepNext/>
      </w:pPr>
      <w:bookmarkStart w:id="9" w:name="_Ref54373557"/>
      <w:r>
        <w:t xml:space="preserve">Table </w:t>
      </w:r>
      <w:r w:rsidR="0089722F">
        <w:fldChar w:fldCharType="begin"/>
      </w:r>
      <w:r w:rsidR="0089722F">
        <w:instrText xml:space="preserve"> SEQ Table \* ARABIC </w:instrText>
      </w:r>
      <w:r w:rsidR="0089722F">
        <w:fldChar w:fldCharType="separate"/>
      </w:r>
      <w:r w:rsidR="0043192F">
        <w:rPr>
          <w:noProof/>
        </w:rPr>
        <w:t>1</w:t>
      </w:r>
      <w:r w:rsidR="0089722F">
        <w:rPr>
          <w:noProof/>
        </w:rPr>
        <w:fldChar w:fldCharType="end"/>
      </w:r>
      <w:bookmarkEnd w:id="9"/>
      <w:r>
        <w:t xml:space="preserve">: </w:t>
      </w:r>
      <w:r w:rsidR="00A87EA3">
        <w:t>Distance traveled by the train between consecutive SSB</w:t>
      </w:r>
      <w:r w:rsidR="00D11E37">
        <w:t xml:space="preserve"> </w:t>
      </w:r>
      <w:r w:rsidR="005D0B61">
        <w:t>bursts</w:t>
      </w:r>
      <w:r w:rsidR="00A87EA3">
        <w:t>.</w:t>
      </w:r>
    </w:p>
    <w:tbl>
      <w:tblPr>
        <w:tblStyle w:val="TableGrid"/>
        <w:tblW w:w="0" w:type="auto"/>
        <w:jc w:val="center"/>
        <w:tblLook w:val="04A0" w:firstRow="1" w:lastRow="0" w:firstColumn="1" w:lastColumn="0" w:noHBand="0" w:noVBand="1"/>
      </w:tblPr>
      <w:tblGrid>
        <w:gridCol w:w="2211"/>
        <w:gridCol w:w="2211"/>
        <w:gridCol w:w="2211"/>
      </w:tblGrid>
      <w:tr w:rsidR="00FD1EEB" w14:paraId="280FD75D" w14:textId="33261E66" w:rsidTr="005D6584">
        <w:trPr>
          <w:jc w:val="center"/>
        </w:trPr>
        <w:tc>
          <w:tcPr>
            <w:tcW w:w="2211" w:type="dxa"/>
          </w:tcPr>
          <w:p w14:paraId="00605302" w14:textId="7C85C862" w:rsidR="00FD1EEB" w:rsidRPr="00FD1EEB" w:rsidRDefault="00FD1EEB" w:rsidP="00957FB7">
            <w:pPr>
              <w:rPr>
                <w:b/>
                <w:bCs/>
              </w:rPr>
            </w:pPr>
            <w:r w:rsidRPr="00FD1EEB">
              <w:rPr>
                <w:b/>
                <w:bCs/>
              </w:rPr>
              <w:t>SSB</w:t>
            </w:r>
            <w:r w:rsidR="00674C9D">
              <w:rPr>
                <w:b/>
                <w:bCs/>
              </w:rPr>
              <w:t xml:space="preserve"> burst</w:t>
            </w:r>
            <w:r w:rsidRPr="00FD1EEB">
              <w:rPr>
                <w:b/>
                <w:bCs/>
              </w:rPr>
              <w:t xml:space="preserve"> period, ms</w:t>
            </w:r>
          </w:p>
        </w:tc>
        <w:tc>
          <w:tcPr>
            <w:tcW w:w="2211" w:type="dxa"/>
          </w:tcPr>
          <w:p w14:paraId="0A5D29C1" w14:textId="6F437ABE" w:rsidR="00FD1EEB" w:rsidRPr="00FD1EEB" w:rsidRDefault="005D0B61" w:rsidP="00957FB7">
            <w:pPr>
              <w:rPr>
                <w:b/>
                <w:bCs/>
              </w:rPr>
            </w:pPr>
            <w:r>
              <w:rPr>
                <w:b/>
                <w:bCs/>
              </w:rPr>
              <w:t>S</w:t>
            </w:r>
            <w:r w:rsidR="00FD1EEB" w:rsidRPr="00FD1EEB">
              <w:rPr>
                <w:b/>
                <w:bCs/>
              </w:rPr>
              <w:t>peed: 2</w:t>
            </w:r>
            <w:r>
              <w:rPr>
                <w:b/>
                <w:bCs/>
              </w:rPr>
              <w:t>60</w:t>
            </w:r>
            <w:r w:rsidR="00FD1EEB" w:rsidRPr="00FD1EEB">
              <w:rPr>
                <w:b/>
                <w:bCs/>
              </w:rPr>
              <w:t>kmph</w:t>
            </w:r>
          </w:p>
        </w:tc>
        <w:tc>
          <w:tcPr>
            <w:tcW w:w="2211" w:type="dxa"/>
          </w:tcPr>
          <w:p w14:paraId="3317832B" w14:textId="0F08995F" w:rsidR="00FD1EEB" w:rsidRPr="00FD1EEB" w:rsidRDefault="005D0B61" w:rsidP="00957FB7">
            <w:pPr>
              <w:rPr>
                <w:b/>
                <w:bCs/>
              </w:rPr>
            </w:pPr>
            <w:r>
              <w:rPr>
                <w:b/>
                <w:bCs/>
              </w:rPr>
              <w:t>S</w:t>
            </w:r>
            <w:r w:rsidR="00FD1EEB" w:rsidRPr="00FD1EEB">
              <w:rPr>
                <w:b/>
                <w:bCs/>
              </w:rPr>
              <w:t>peed</w:t>
            </w:r>
            <w:r w:rsidR="00A87EA3">
              <w:rPr>
                <w:b/>
                <w:bCs/>
              </w:rPr>
              <w:t>:</w:t>
            </w:r>
            <w:r w:rsidR="00FD1EEB" w:rsidRPr="00FD1EEB">
              <w:rPr>
                <w:b/>
                <w:bCs/>
              </w:rPr>
              <w:t xml:space="preserve"> 350kmph</w:t>
            </w:r>
          </w:p>
        </w:tc>
      </w:tr>
      <w:tr w:rsidR="00FD1EEB" w14:paraId="6DC2AE91" w14:textId="79E6DD02" w:rsidTr="005D6584">
        <w:trPr>
          <w:jc w:val="center"/>
        </w:trPr>
        <w:tc>
          <w:tcPr>
            <w:tcW w:w="2211" w:type="dxa"/>
          </w:tcPr>
          <w:p w14:paraId="02C5D1B5" w14:textId="0B7F167A" w:rsidR="00FD1EEB" w:rsidRPr="00FD1EEB" w:rsidRDefault="00FD1EEB" w:rsidP="00EC6514">
            <w:pPr>
              <w:rPr>
                <w:b/>
                <w:bCs/>
              </w:rPr>
            </w:pPr>
            <w:r w:rsidRPr="00FD1EEB">
              <w:rPr>
                <w:b/>
                <w:bCs/>
              </w:rPr>
              <w:t>5</w:t>
            </w:r>
          </w:p>
        </w:tc>
        <w:tc>
          <w:tcPr>
            <w:tcW w:w="2211" w:type="dxa"/>
            <w:vAlign w:val="bottom"/>
          </w:tcPr>
          <w:p w14:paraId="7A0AD073" w14:textId="6300DE9A" w:rsidR="00FD1EEB" w:rsidRDefault="00FD1EEB" w:rsidP="00FD1EEB">
            <w:pPr>
              <w:jc w:val="center"/>
            </w:pPr>
            <w:r w:rsidRPr="00FD1EEB">
              <w:t>0</w:t>
            </w:r>
            <w:r>
              <w:t>.</w:t>
            </w:r>
            <w:r w:rsidR="0072630D">
              <w:t>36</w:t>
            </w:r>
            <w:r>
              <w:t>m</w:t>
            </w:r>
          </w:p>
        </w:tc>
        <w:tc>
          <w:tcPr>
            <w:tcW w:w="2211" w:type="dxa"/>
            <w:vAlign w:val="bottom"/>
          </w:tcPr>
          <w:p w14:paraId="0BEBBD1D" w14:textId="13355D4E" w:rsidR="00FD1EEB" w:rsidRPr="00923B3B" w:rsidRDefault="00FD1EEB" w:rsidP="00FD1EEB">
            <w:pPr>
              <w:jc w:val="center"/>
            </w:pPr>
            <w:r w:rsidRPr="00FD1EEB">
              <w:t>0</w:t>
            </w:r>
            <w:r>
              <w:t>.</w:t>
            </w:r>
            <w:r w:rsidRPr="00FD1EEB">
              <w:t>49</w:t>
            </w:r>
            <w:r w:rsidR="00923B3B">
              <w:t>m</w:t>
            </w:r>
          </w:p>
        </w:tc>
      </w:tr>
      <w:tr w:rsidR="00FD1EEB" w14:paraId="42F5F16A" w14:textId="02517E50" w:rsidTr="005D6584">
        <w:trPr>
          <w:jc w:val="center"/>
        </w:trPr>
        <w:tc>
          <w:tcPr>
            <w:tcW w:w="2211" w:type="dxa"/>
          </w:tcPr>
          <w:p w14:paraId="60AFD0E2" w14:textId="51E985C1" w:rsidR="00FD1EEB" w:rsidRPr="00FD1EEB" w:rsidRDefault="00FD1EEB" w:rsidP="00EC6514">
            <w:pPr>
              <w:rPr>
                <w:b/>
                <w:bCs/>
              </w:rPr>
            </w:pPr>
            <w:r w:rsidRPr="00FD1EEB">
              <w:rPr>
                <w:b/>
                <w:bCs/>
              </w:rPr>
              <w:t>20</w:t>
            </w:r>
          </w:p>
        </w:tc>
        <w:tc>
          <w:tcPr>
            <w:tcW w:w="2211" w:type="dxa"/>
            <w:vAlign w:val="bottom"/>
          </w:tcPr>
          <w:p w14:paraId="53ED50A2" w14:textId="0D1B9A6B" w:rsidR="00FD1EEB" w:rsidRDefault="00FD1EEB" w:rsidP="00FD1EEB">
            <w:pPr>
              <w:jc w:val="center"/>
            </w:pPr>
            <w:r w:rsidRPr="00FD1EEB">
              <w:t>1</w:t>
            </w:r>
            <w:r>
              <w:t>.</w:t>
            </w:r>
            <w:r w:rsidR="0072630D">
              <w:t>44</w:t>
            </w:r>
            <w:r>
              <w:t>m</w:t>
            </w:r>
          </w:p>
        </w:tc>
        <w:tc>
          <w:tcPr>
            <w:tcW w:w="2211" w:type="dxa"/>
            <w:vAlign w:val="bottom"/>
          </w:tcPr>
          <w:p w14:paraId="523B2B38" w14:textId="01493CDA" w:rsidR="00FD1EEB" w:rsidRPr="00923B3B" w:rsidRDefault="00FD1EEB" w:rsidP="00FD1EEB">
            <w:pPr>
              <w:jc w:val="center"/>
            </w:pPr>
            <w:r w:rsidRPr="00FD1EEB">
              <w:t>1</w:t>
            </w:r>
            <w:r>
              <w:t>.</w:t>
            </w:r>
            <w:r w:rsidRPr="00FD1EEB">
              <w:t>94</w:t>
            </w:r>
            <w:r w:rsidR="00923B3B">
              <w:t>m</w:t>
            </w:r>
          </w:p>
        </w:tc>
      </w:tr>
      <w:tr w:rsidR="00FD1EEB" w14:paraId="23AD566C" w14:textId="54294C1A" w:rsidTr="005D6584">
        <w:trPr>
          <w:jc w:val="center"/>
        </w:trPr>
        <w:tc>
          <w:tcPr>
            <w:tcW w:w="2211" w:type="dxa"/>
          </w:tcPr>
          <w:p w14:paraId="78838F31" w14:textId="65F65EB3" w:rsidR="00FD1EEB" w:rsidRPr="00FD1EEB" w:rsidRDefault="00FD1EEB" w:rsidP="00EC6514">
            <w:pPr>
              <w:rPr>
                <w:b/>
                <w:bCs/>
              </w:rPr>
            </w:pPr>
            <w:r w:rsidRPr="00FD1EEB">
              <w:rPr>
                <w:b/>
                <w:bCs/>
              </w:rPr>
              <w:t>40</w:t>
            </w:r>
          </w:p>
        </w:tc>
        <w:tc>
          <w:tcPr>
            <w:tcW w:w="2211" w:type="dxa"/>
            <w:vAlign w:val="bottom"/>
          </w:tcPr>
          <w:p w14:paraId="6A1940E3" w14:textId="6ECEC6B4" w:rsidR="00FD1EEB" w:rsidRDefault="00FD1EEB" w:rsidP="00FD1EEB">
            <w:pPr>
              <w:jc w:val="center"/>
            </w:pPr>
            <w:r w:rsidRPr="00FD1EEB">
              <w:t>2</w:t>
            </w:r>
            <w:r>
              <w:t>.</w:t>
            </w:r>
            <w:r w:rsidR="00D224ED">
              <w:t>89</w:t>
            </w:r>
            <w:r>
              <w:t>m</w:t>
            </w:r>
          </w:p>
        </w:tc>
        <w:tc>
          <w:tcPr>
            <w:tcW w:w="2211" w:type="dxa"/>
            <w:vAlign w:val="bottom"/>
          </w:tcPr>
          <w:p w14:paraId="65DB287E" w14:textId="71B01D8E" w:rsidR="00FD1EEB" w:rsidRPr="00923B3B" w:rsidRDefault="00FD1EEB" w:rsidP="00FD1EEB">
            <w:pPr>
              <w:jc w:val="center"/>
            </w:pPr>
            <w:r w:rsidRPr="00FD1EEB">
              <w:t>3</w:t>
            </w:r>
            <w:r>
              <w:t>.</w:t>
            </w:r>
            <w:r w:rsidRPr="00FD1EEB">
              <w:t>89</w:t>
            </w:r>
            <w:r w:rsidR="00923B3B">
              <w:t>m</w:t>
            </w:r>
          </w:p>
        </w:tc>
      </w:tr>
    </w:tbl>
    <w:p w14:paraId="6D358915" w14:textId="56E4D8D4" w:rsidR="00C4726F" w:rsidRDefault="00C4726F" w:rsidP="00C4726F">
      <w:pPr>
        <w:pStyle w:val="RAN4observation0"/>
        <w:numPr>
          <w:ilvl w:val="0"/>
          <w:numId w:val="0"/>
        </w:numPr>
      </w:pPr>
    </w:p>
    <w:p w14:paraId="3B05BF68" w14:textId="4814AF06" w:rsidR="00FD5AB8" w:rsidRDefault="00A56793" w:rsidP="00FD5AB8">
      <w:r>
        <w:t xml:space="preserve">FR2 deployments usually assume that RRH sites are </w:t>
      </w:r>
      <w:r w:rsidR="00C74473">
        <w:t>relatively close to the railway track, e.g., 5-10 meters away.</w:t>
      </w:r>
      <w:r w:rsidR="003741EC">
        <w:t xml:space="preserve"> </w:t>
      </w:r>
      <w:r w:rsidR="0033250C">
        <w:t>In</w:t>
      </w:r>
      <w:r w:rsidR="00EE1161">
        <w:t xml:space="preserve"> this case, one of the beams </w:t>
      </w:r>
      <w:r w:rsidR="00387587">
        <w:t>shall</w:t>
      </w:r>
      <w:r w:rsidR="00EE1161">
        <w:t xml:space="preserve"> be directed almost parallel to the track. </w:t>
      </w:r>
      <w:r w:rsidR="00BF4FB8">
        <w:t xml:space="preserve">From </w:t>
      </w:r>
      <w:r w:rsidR="0015397E">
        <w:fldChar w:fldCharType="begin"/>
      </w:r>
      <w:r w:rsidR="0015397E">
        <w:instrText xml:space="preserve"> REF _Ref54349557 \h </w:instrText>
      </w:r>
      <w:r w:rsidR="0015397E">
        <w:fldChar w:fldCharType="separate"/>
      </w:r>
      <w:r w:rsidR="0015397E">
        <w:t xml:space="preserve">Figure </w:t>
      </w:r>
      <w:r w:rsidR="0015397E">
        <w:rPr>
          <w:noProof/>
        </w:rPr>
        <w:t>4</w:t>
      </w:r>
      <w:r w:rsidR="0015397E">
        <w:fldChar w:fldCharType="end"/>
      </w:r>
      <w:r w:rsidR="0015397E">
        <w:t>, it can be seen that</w:t>
      </w:r>
      <w:r w:rsidR="007B7B94">
        <w:t xml:space="preserve"> </w:t>
      </w:r>
      <w:r w:rsidR="002126FC">
        <w:rPr>
          <w:lang w:val="en-150"/>
        </w:rPr>
        <w:t>a</w:t>
      </w:r>
      <w:r w:rsidR="0015397E">
        <w:t xml:space="preserve"> </w:t>
      </w:r>
      <w:r w:rsidR="003B09BE">
        <w:t xml:space="preserve">typical </w:t>
      </w:r>
      <w:proofErr w:type="spellStart"/>
      <w:r w:rsidR="003B09BE">
        <w:t>mmWave</w:t>
      </w:r>
      <w:proofErr w:type="spellEnd"/>
      <w:r w:rsidR="003B09BE">
        <w:t xml:space="preserve"> beam</w:t>
      </w:r>
      <w:r w:rsidR="00AF52BB">
        <w:t xml:space="preserve"> with a width of around 10-20 degrees</w:t>
      </w:r>
      <w:r w:rsidR="001C15D7">
        <w:t xml:space="preserve"> can cover the </w:t>
      </w:r>
      <w:r w:rsidR="00B4084B">
        <w:t>major</w:t>
      </w:r>
      <w:r w:rsidR="001C15D7">
        <w:t xml:space="preserve"> part of the track </w:t>
      </w:r>
      <w:r w:rsidR="00092BB6">
        <w:t>till the next RRH</w:t>
      </w:r>
      <w:r w:rsidR="00B4084B">
        <w:t xml:space="preserve"> site</w:t>
      </w:r>
      <w:r w:rsidR="00092BB6">
        <w:t xml:space="preserve">. Only the distance </w:t>
      </w:r>
      <w:r w:rsidR="001B4160">
        <w:t>of</w:t>
      </w:r>
      <w:r w:rsidR="00E240B9">
        <w:t xml:space="preserve"> the order of</w:t>
      </w:r>
      <w:r w:rsidR="00092BB6">
        <w:t xml:space="preserve"> 10</w:t>
      </w:r>
      <w:r w:rsidR="00500E3B">
        <w:rPr>
          <w:lang w:val="en-GB"/>
        </w:rPr>
        <w:t xml:space="preserve">s of </w:t>
      </w:r>
      <w:r w:rsidR="001B4160">
        <w:t>m</w:t>
      </w:r>
      <w:proofErr w:type="spellStart"/>
      <w:r w:rsidR="00500E3B">
        <w:rPr>
          <w:lang w:val="en-GB"/>
        </w:rPr>
        <w:t>eters</w:t>
      </w:r>
      <w:proofErr w:type="spellEnd"/>
      <w:r w:rsidR="00FD5AB8">
        <w:t xml:space="preserve"> next to the RRH</w:t>
      </w:r>
      <w:r w:rsidR="003B4D4C">
        <w:t xml:space="preserve"> along the track</w:t>
      </w:r>
      <w:r w:rsidR="001B4160">
        <w:t xml:space="preserve"> is </w:t>
      </w:r>
      <w:r w:rsidR="003B4D4C">
        <w:t>available</w:t>
      </w:r>
      <w:r w:rsidR="001B4160">
        <w:t xml:space="preserve"> for the other beams</w:t>
      </w:r>
      <w:r w:rsidR="00FD5AB8">
        <w:t>.</w:t>
      </w:r>
    </w:p>
    <w:p w14:paraId="5DD3E19E" w14:textId="77777777" w:rsidR="00A94E51" w:rsidRDefault="00923B3B" w:rsidP="00A94E51">
      <w:pPr>
        <w:keepNext/>
        <w:jc w:val="center"/>
      </w:pPr>
      <w:r>
        <w:object w:dxaOrig="18582" w:dyaOrig="4056" w14:anchorId="6B25AB70">
          <v:shape id="_x0000_i1028" type="#_x0000_t75" style="width:481.2pt;height:105pt" o:ole="">
            <v:imagedata r:id="rId19" o:title=""/>
          </v:shape>
          <o:OLEObject Type="Embed" ProgID="Visio.Drawing.15" ShapeID="_x0000_i1028" DrawAspect="Content" ObjectID="_1664995872" r:id="rId20"/>
        </w:object>
      </w:r>
    </w:p>
    <w:p w14:paraId="298AB8AB" w14:textId="170D8D23" w:rsidR="00923B3B" w:rsidRPr="00A94E51" w:rsidRDefault="00A94E51" w:rsidP="00A94E51">
      <w:pPr>
        <w:pStyle w:val="Caption"/>
      </w:pPr>
      <w:bookmarkStart w:id="10" w:name="_Ref54349557"/>
      <w:r>
        <w:t xml:space="preserve">Figure </w:t>
      </w:r>
      <w:fldSimple w:instr=" SEQ Figure \* ARABIC ">
        <w:r>
          <w:rPr>
            <w:noProof/>
          </w:rPr>
          <w:t>4</w:t>
        </w:r>
      </w:fldSimple>
      <w:bookmarkEnd w:id="10"/>
      <w:r>
        <w:t xml:space="preserve">: </w:t>
      </w:r>
      <w:r w:rsidR="00AE6A65">
        <w:t>Angular directions</w:t>
      </w:r>
      <w:r w:rsidR="0098206A">
        <w:t xml:space="preserve"> </w:t>
      </w:r>
      <w:r w:rsidR="00751069">
        <w:t>from the</w:t>
      </w:r>
      <w:r w:rsidR="0098206A">
        <w:t xml:space="preserve"> RRH</w:t>
      </w:r>
      <w:r w:rsidR="00751069">
        <w:t>s</w:t>
      </w:r>
      <w:r w:rsidR="0098206A">
        <w:t xml:space="preserve"> located 5m and 50m from the railway track.</w:t>
      </w:r>
    </w:p>
    <w:p w14:paraId="64B9EE10" w14:textId="7F2A9C0C" w:rsidR="00C94045" w:rsidRDefault="00EE5233" w:rsidP="00C94045">
      <w:pPr>
        <w:pStyle w:val="RAN4observation0"/>
      </w:pPr>
      <w:bookmarkStart w:id="11" w:name="_Ref54381974"/>
      <w:r>
        <w:t>Even for relatively</w:t>
      </w:r>
      <w:r w:rsidR="002E3F0E">
        <w:rPr>
          <w:lang w:val="en-150"/>
        </w:rPr>
        <w:t xml:space="preserve"> </w:t>
      </w:r>
      <w:proofErr w:type="spellStart"/>
      <w:r w:rsidR="002E3F0E">
        <w:rPr>
          <w:lang w:val="en-150"/>
        </w:rPr>
        <w:t>mmWave</w:t>
      </w:r>
      <w:proofErr w:type="spellEnd"/>
      <w:r>
        <w:t xml:space="preserve"> narrow beams, </w:t>
      </w:r>
      <w:r w:rsidR="00757045">
        <w:t>it makes sense to consider multi-SSB deployments only when the RRH sites are</w:t>
      </w:r>
      <w:r w:rsidR="00005C4C">
        <w:t xml:space="preserve"> more than 50 meters away from the</w:t>
      </w:r>
      <w:r w:rsidR="006E43DF">
        <w:t xml:space="preserve"> railway track.</w:t>
      </w:r>
      <w:bookmarkEnd w:id="11"/>
    </w:p>
    <w:p w14:paraId="5E6C7CAD" w14:textId="6E8A4420" w:rsidR="00F730CD" w:rsidRPr="00F730CD" w:rsidRDefault="002E3F0E" w:rsidP="00F730CD">
      <w:pPr>
        <w:pStyle w:val="RAN4proposal"/>
      </w:pPr>
      <w:bookmarkStart w:id="12" w:name="_Ref54381979"/>
      <w:r>
        <w:rPr>
          <w:lang w:val="en-150"/>
        </w:rPr>
        <w:lastRenderedPageBreak/>
        <w:t>When</w:t>
      </w:r>
      <w:r w:rsidR="00F730CD">
        <w:t xml:space="preserve"> RRH sites are 5-10 meters</w:t>
      </w:r>
      <w:r w:rsidR="004A1D68">
        <w:t xml:space="preserve"> away</w:t>
      </w:r>
      <w:r w:rsidR="00F730CD">
        <w:t xml:space="preserve"> from the railway track,</w:t>
      </w:r>
      <w:r>
        <w:rPr>
          <w:lang w:val="en-150"/>
        </w:rPr>
        <w:t xml:space="preserve"> it is </w:t>
      </w:r>
      <w:proofErr w:type="gramStart"/>
      <w:r>
        <w:rPr>
          <w:lang w:val="en-150"/>
        </w:rPr>
        <w:t>sufficient</w:t>
      </w:r>
      <w:proofErr w:type="gramEnd"/>
      <w:r w:rsidR="00F730CD">
        <w:t xml:space="preserve"> consider only 1 SSB per RRH.</w:t>
      </w:r>
      <w:bookmarkEnd w:id="12"/>
    </w:p>
    <w:p w14:paraId="5ED12C04" w14:textId="2B0B8AD8" w:rsidR="001802B1" w:rsidRDefault="007E6A9F" w:rsidP="006B0EAF">
      <w:pPr>
        <w:spacing w:after="120"/>
      </w:pPr>
      <w:r>
        <w:t>From the mobility point of view, i</w:t>
      </w:r>
      <w:r w:rsidR="001802B1">
        <w:t>t is necessary to evaluate if, assuming minimum UE requirements, the UE can be assumed to be capable of identifying, measuring</w:t>
      </w:r>
      <w:r w:rsidR="00A06FA0">
        <w:t>,</w:t>
      </w:r>
      <w:r w:rsidR="001802B1">
        <w:t xml:space="preserve"> and reporting newly detectable cells in a timely manner to the network, such that </w:t>
      </w:r>
      <w:r w:rsidR="00A06FA0">
        <w:t xml:space="preserve">the </w:t>
      </w:r>
      <w:r w:rsidR="001802B1">
        <w:t>network can prepare the handover with the target cell and transmit the handover command to the UE in time.</w:t>
      </w:r>
    </w:p>
    <w:p w14:paraId="74DA5A15" w14:textId="3AEC1F46" w:rsidR="006A21CB" w:rsidRPr="001802B1" w:rsidRDefault="002B58F5" w:rsidP="006A21CB">
      <w:pPr>
        <w:pStyle w:val="RAN4observation0"/>
      </w:pPr>
      <w:bookmarkStart w:id="13" w:name="_Ref54381984"/>
      <w:r>
        <w:t>It is necessary to consider</w:t>
      </w:r>
      <w:r w:rsidR="002E3F0E">
        <w:rPr>
          <w:lang w:val="en-150"/>
        </w:rPr>
        <w:t xml:space="preserve"> minimum</w:t>
      </w:r>
      <w:r>
        <w:t xml:space="preserve"> UE </w:t>
      </w:r>
      <w:r w:rsidR="00D00361">
        <w:t>capabilities to identify, measure</w:t>
      </w:r>
      <w:r w:rsidR="006B5F67">
        <w:t>,</w:t>
      </w:r>
      <w:r w:rsidR="00D00361">
        <w:t xml:space="preserve"> and report new cells while </w:t>
      </w:r>
      <w:r w:rsidR="00420302">
        <w:t xml:space="preserve">deciding about </w:t>
      </w:r>
      <w:proofErr w:type="gramStart"/>
      <w:r w:rsidR="00420302">
        <w:t>inter</w:t>
      </w:r>
      <w:proofErr w:type="gramEnd"/>
      <w:r w:rsidR="00420302">
        <w:t xml:space="preserve"> RRH site distance</w:t>
      </w:r>
      <w:r w:rsidR="00DF3F66">
        <w:t xml:space="preserve"> and the number</w:t>
      </w:r>
      <w:r w:rsidR="009952D6">
        <w:t xml:space="preserve"> of SFN RRHs per BBU</w:t>
      </w:r>
      <w:r w:rsidR="00420302">
        <w:t>.</w:t>
      </w:r>
      <w:bookmarkEnd w:id="13"/>
    </w:p>
    <w:p w14:paraId="46286547" w14:textId="0E54A658" w:rsidR="00172D15" w:rsidRDefault="009952D6" w:rsidP="005C23A4">
      <w:r>
        <w:t>The m</w:t>
      </w:r>
      <w:r w:rsidR="00172D15">
        <w:t>ain</w:t>
      </w:r>
      <w:r w:rsidR="00300415">
        <w:t xml:space="preserve"> HST</w:t>
      </w:r>
      <w:r w:rsidR="00172D15">
        <w:t xml:space="preserve"> deployment parameters are collected in Table </w:t>
      </w:r>
      <w:r w:rsidR="00DA5FEF">
        <w:t>2</w:t>
      </w:r>
      <w:r w:rsidR="00D53D54">
        <w:t>. The reference values of the parameters are presented</w:t>
      </w:r>
      <w:r>
        <w:t xml:space="preserve"> for two </w:t>
      </w:r>
      <w:r w:rsidR="00171886">
        <w:t xml:space="preserve">scenarios previously described in </w:t>
      </w:r>
      <w:r w:rsidR="0091595E">
        <w:fldChar w:fldCharType="begin"/>
      </w:r>
      <w:r w:rsidR="0091595E">
        <w:instrText xml:space="preserve"> REF _Ref54381605 \r \h </w:instrText>
      </w:r>
      <w:r w:rsidR="0091595E">
        <w:fldChar w:fldCharType="separate"/>
      </w:r>
      <w:r w:rsidR="0091595E">
        <w:t>[4]</w:t>
      </w:r>
      <w:r w:rsidR="0091595E">
        <w:fldChar w:fldCharType="end"/>
      </w:r>
      <w:r w:rsidR="00A450E3">
        <w:t xml:space="preserve">, </w:t>
      </w:r>
      <w:r w:rsidR="000C5095">
        <w:fldChar w:fldCharType="begin"/>
      </w:r>
      <w:r w:rsidR="000C5095">
        <w:instrText xml:space="preserve"> REF _Ref54381750 \r \h </w:instrText>
      </w:r>
      <w:r w:rsidR="000C5095">
        <w:fldChar w:fldCharType="separate"/>
      </w:r>
      <w:r w:rsidR="000C5095">
        <w:t>[7]</w:t>
      </w:r>
      <w:r w:rsidR="000C5095">
        <w:fldChar w:fldCharType="end"/>
      </w:r>
      <w:r w:rsidR="001C69FF">
        <w:t xml:space="preserve"> for FR2</w:t>
      </w:r>
      <w:r w:rsidR="00171886">
        <w:t xml:space="preserve"> and in</w:t>
      </w:r>
      <w:r w:rsidR="00D53D54">
        <w:t xml:space="preserve"> the</w:t>
      </w:r>
      <w:r w:rsidR="006436E6">
        <w:t xml:space="preserve"> recent </w:t>
      </w:r>
      <w:r w:rsidR="00366F66">
        <w:rPr>
          <w:lang w:val="en-GB"/>
        </w:rPr>
        <w:t>NR_</w:t>
      </w:r>
      <w:proofErr w:type="spellStart"/>
      <w:r w:rsidR="006436E6">
        <w:t>feMIMO</w:t>
      </w:r>
      <w:proofErr w:type="spellEnd"/>
      <w:r w:rsidR="00B95FEE">
        <w:t xml:space="preserve"> summary</w:t>
      </w:r>
      <w:r w:rsidR="000C5095">
        <w:rPr>
          <w:lang w:val="en-150"/>
        </w:rPr>
        <w:t xml:space="preserve"> </w:t>
      </w:r>
      <w:r w:rsidR="000C5095">
        <w:rPr>
          <w:lang w:val="en-150"/>
        </w:rPr>
        <w:fldChar w:fldCharType="begin"/>
      </w:r>
      <w:r w:rsidR="000C5095">
        <w:rPr>
          <w:lang w:val="en-150"/>
        </w:rPr>
        <w:instrText xml:space="preserve"> REF _Ref54381761 \r \h </w:instrText>
      </w:r>
      <w:r w:rsidR="000C5095">
        <w:rPr>
          <w:lang w:val="en-150"/>
        </w:rPr>
      </w:r>
      <w:r w:rsidR="000C5095">
        <w:rPr>
          <w:lang w:val="en-150"/>
        </w:rPr>
        <w:fldChar w:fldCharType="separate"/>
      </w:r>
      <w:r w:rsidR="000C5095">
        <w:rPr>
          <w:lang w:val="en-150"/>
        </w:rPr>
        <w:t>[8]</w:t>
      </w:r>
      <w:r w:rsidR="000C5095">
        <w:rPr>
          <w:lang w:val="en-150"/>
        </w:rPr>
        <w:fldChar w:fldCharType="end"/>
      </w:r>
      <w:r w:rsidR="00172D15">
        <w:t>.</w:t>
      </w:r>
    </w:p>
    <w:p w14:paraId="72DD19B8" w14:textId="66FD37DD" w:rsidR="00172D15" w:rsidRPr="00172D15" w:rsidRDefault="00172D15" w:rsidP="00172D15">
      <w:pPr>
        <w:pStyle w:val="Caption"/>
        <w:keepNext/>
      </w:pPr>
      <w:r>
        <w:t xml:space="preserve">Table </w:t>
      </w:r>
      <w:r w:rsidR="0089722F">
        <w:fldChar w:fldCharType="begin"/>
      </w:r>
      <w:r w:rsidR="0089722F">
        <w:instrText xml:space="preserve"> SEQ Table </w:instrText>
      </w:r>
      <w:r w:rsidR="0089722F">
        <w:instrText xml:space="preserve">\* ARABIC </w:instrText>
      </w:r>
      <w:r w:rsidR="0089722F">
        <w:fldChar w:fldCharType="separate"/>
      </w:r>
      <w:r w:rsidR="0043192F">
        <w:rPr>
          <w:noProof/>
        </w:rPr>
        <w:t>2</w:t>
      </w:r>
      <w:r w:rsidR="0089722F">
        <w:rPr>
          <w:noProof/>
        </w:rPr>
        <w:fldChar w:fldCharType="end"/>
      </w:r>
      <w:r>
        <w:t>: Main parameters of HST deployment</w:t>
      </w:r>
      <w:r w:rsidR="009A5900">
        <w:t xml:space="preserve"> in FR2.</w:t>
      </w:r>
    </w:p>
    <w:tbl>
      <w:tblPr>
        <w:tblStyle w:val="TableGrid"/>
        <w:tblW w:w="0" w:type="auto"/>
        <w:jc w:val="center"/>
        <w:tblLook w:val="04A0" w:firstRow="1" w:lastRow="0" w:firstColumn="1" w:lastColumn="0" w:noHBand="0" w:noVBand="1"/>
      </w:tblPr>
      <w:tblGrid>
        <w:gridCol w:w="1128"/>
        <w:gridCol w:w="1844"/>
        <w:gridCol w:w="1843"/>
        <w:gridCol w:w="3402"/>
      </w:tblGrid>
      <w:tr w:rsidR="00D53D54" w14:paraId="665C5CE6" w14:textId="77777777" w:rsidTr="00122E3F">
        <w:trPr>
          <w:jc w:val="center"/>
        </w:trPr>
        <w:tc>
          <w:tcPr>
            <w:tcW w:w="1128" w:type="dxa"/>
          </w:tcPr>
          <w:p w14:paraId="40284CA6" w14:textId="73B3ADE1" w:rsidR="00D53D54" w:rsidRPr="00172D15" w:rsidRDefault="00D53D54" w:rsidP="00172D15">
            <w:pPr>
              <w:jc w:val="center"/>
              <w:rPr>
                <w:b/>
                <w:bCs/>
              </w:rPr>
            </w:pPr>
            <w:r w:rsidRPr="00172D15">
              <w:rPr>
                <w:b/>
                <w:bCs/>
              </w:rPr>
              <w:t>Parameter</w:t>
            </w:r>
          </w:p>
        </w:tc>
        <w:tc>
          <w:tcPr>
            <w:tcW w:w="1844" w:type="dxa"/>
          </w:tcPr>
          <w:p w14:paraId="65114715" w14:textId="2A75E5AC" w:rsidR="00D53D54" w:rsidRPr="00172D15" w:rsidRDefault="00D53D54" w:rsidP="00172D15">
            <w:pPr>
              <w:jc w:val="center"/>
              <w:rPr>
                <w:b/>
                <w:bCs/>
              </w:rPr>
            </w:pPr>
            <w:r w:rsidRPr="00172D15">
              <w:rPr>
                <w:b/>
                <w:bCs/>
              </w:rPr>
              <w:t>Value</w:t>
            </w:r>
            <w:r>
              <w:rPr>
                <w:b/>
                <w:bCs/>
              </w:rPr>
              <w:br/>
            </w:r>
            <w:r w:rsidRPr="00172D15">
              <w:t>[TR 38.913]</w:t>
            </w:r>
          </w:p>
        </w:tc>
        <w:tc>
          <w:tcPr>
            <w:tcW w:w="1843" w:type="dxa"/>
          </w:tcPr>
          <w:p w14:paraId="1EAE62A6" w14:textId="58500692" w:rsidR="00D53D54" w:rsidRPr="000E467B" w:rsidRDefault="000E467B" w:rsidP="00172D15">
            <w:pPr>
              <w:jc w:val="center"/>
              <w:rPr>
                <w:b/>
                <w:bCs/>
              </w:rPr>
            </w:pPr>
            <w:r>
              <w:rPr>
                <w:b/>
                <w:bCs/>
              </w:rPr>
              <w:t>V</w:t>
            </w:r>
            <w:r w:rsidR="00D53D54">
              <w:rPr>
                <w:b/>
                <w:bCs/>
              </w:rPr>
              <w:t>alue</w:t>
            </w:r>
            <w:r w:rsidR="00D53D54">
              <w:rPr>
                <w:b/>
                <w:bCs/>
              </w:rPr>
              <w:br/>
            </w:r>
            <w:r>
              <w:t>[</w:t>
            </w:r>
            <w:r w:rsidR="00D53D54" w:rsidRPr="00452DA6">
              <w:t>R1-2007151</w:t>
            </w:r>
            <w:r>
              <w:t>]</w:t>
            </w:r>
          </w:p>
        </w:tc>
        <w:tc>
          <w:tcPr>
            <w:tcW w:w="3402" w:type="dxa"/>
          </w:tcPr>
          <w:p w14:paraId="62E0D51B" w14:textId="462F4672" w:rsidR="00D53D54" w:rsidRPr="00172D15" w:rsidRDefault="00D53D54" w:rsidP="00172D15">
            <w:pPr>
              <w:jc w:val="center"/>
              <w:rPr>
                <w:b/>
                <w:bCs/>
              </w:rPr>
            </w:pPr>
            <w:r w:rsidRPr="00172D15">
              <w:rPr>
                <w:b/>
                <w:bCs/>
              </w:rPr>
              <w:t>Meaning</w:t>
            </w:r>
          </w:p>
        </w:tc>
      </w:tr>
      <w:tr w:rsidR="00D53D54" w14:paraId="3A70B133" w14:textId="77777777" w:rsidTr="00122E3F">
        <w:trPr>
          <w:jc w:val="center"/>
        </w:trPr>
        <w:tc>
          <w:tcPr>
            <w:tcW w:w="1128" w:type="dxa"/>
          </w:tcPr>
          <w:p w14:paraId="0064D992" w14:textId="0CCA5A63" w:rsidR="00D53D54" w:rsidRDefault="00D53D54" w:rsidP="005C23A4">
            <w:r>
              <w:t>D</w:t>
            </w:r>
            <w:r w:rsidRPr="00172D15">
              <w:rPr>
                <w:vertAlign w:val="subscript"/>
              </w:rPr>
              <w:t>S</w:t>
            </w:r>
          </w:p>
        </w:tc>
        <w:tc>
          <w:tcPr>
            <w:tcW w:w="1844" w:type="dxa"/>
          </w:tcPr>
          <w:p w14:paraId="37FB6CBD" w14:textId="7F502F95" w:rsidR="00D53D54" w:rsidRDefault="00D53D54" w:rsidP="005C23A4">
            <w:r>
              <w:t>1732m</w:t>
            </w:r>
          </w:p>
        </w:tc>
        <w:tc>
          <w:tcPr>
            <w:tcW w:w="1843" w:type="dxa"/>
          </w:tcPr>
          <w:p w14:paraId="12102A56" w14:textId="1AAC703D" w:rsidR="00D53D54" w:rsidRDefault="00D53D54" w:rsidP="005C23A4">
            <w:r>
              <w:t>-</w:t>
            </w:r>
          </w:p>
        </w:tc>
        <w:tc>
          <w:tcPr>
            <w:tcW w:w="3402" w:type="dxa"/>
          </w:tcPr>
          <w:p w14:paraId="43875911" w14:textId="0812DF17" w:rsidR="00D53D54" w:rsidRDefault="00D53D54" w:rsidP="005C23A4">
            <w:r>
              <w:t>Distance between</w:t>
            </w:r>
            <w:r w:rsidR="00C22084">
              <w:t xml:space="preserve"> BBH</w:t>
            </w:r>
            <w:r>
              <w:t xml:space="preserve"> sites</w:t>
            </w:r>
          </w:p>
        </w:tc>
      </w:tr>
      <w:tr w:rsidR="00D53D54" w14:paraId="2FFE5AFC" w14:textId="77777777" w:rsidTr="00122E3F">
        <w:trPr>
          <w:jc w:val="center"/>
        </w:trPr>
        <w:tc>
          <w:tcPr>
            <w:tcW w:w="1128" w:type="dxa"/>
          </w:tcPr>
          <w:p w14:paraId="2B9FE59D" w14:textId="187445DD" w:rsidR="00D53D54" w:rsidRDefault="00D53D54" w:rsidP="005C23A4">
            <w:r>
              <w:t>D</w:t>
            </w:r>
            <w:r w:rsidRPr="00172D15">
              <w:rPr>
                <w:vertAlign w:val="subscript"/>
              </w:rPr>
              <w:t>R</w:t>
            </w:r>
            <w:r>
              <w:t>, D*</w:t>
            </w:r>
            <w:r w:rsidRPr="00172D15">
              <w:rPr>
                <w:vertAlign w:val="subscript"/>
              </w:rPr>
              <w:t>R</w:t>
            </w:r>
          </w:p>
        </w:tc>
        <w:tc>
          <w:tcPr>
            <w:tcW w:w="1844" w:type="dxa"/>
          </w:tcPr>
          <w:p w14:paraId="30389266" w14:textId="08829C13" w:rsidR="00D53D54" w:rsidRDefault="00D53D54" w:rsidP="005C23A4">
            <w:r>
              <w:t>580m, 580m, 572m</w:t>
            </w:r>
          </w:p>
        </w:tc>
        <w:tc>
          <w:tcPr>
            <w:tcW w:w="1843" w:type="dxa"/>
          </w:tcPr>
          <w:p w14:paraId="006833F4" w14:textId="6D512740" w:rsidR="00D53D54" w:rsidRPr="007B4235" w:rsidRDefault="007B4235" w:rsidP="005C23A4">
            <w:r>
              <w:t>200m</w:t>
            </w:r>
          </w:p>
        </w:tc>
        <w:tc>
          <w:tcPr>
            <w:tcW w:w="3402" w:type="dxa"/>
          </w:tcPr>
          <w:p w14:paraId="05552F25" w14:textId="45467DF4" w:rsidR="00D53D54" w:rsidRDefault="00D53D54" w:rsidP="005C23A4">
            <w:r>
              <w:t>Inter RR</w:t>
            </w:r>
            <w:r w:rsidR="00C22084">
              <w:t>H</w:t>
            </w:r>
            <w:r>
              <w:t xml:space="preserve"> site distance</w:t>
            </w:r>
          </w:p>
        </w:tc>
      </w:tr>
      <w:tr w:rsidR="00D53D54" w14:paraId="0FCD63A1" w14:textId="77777777" w:rsidTr="00122E3F">
        <w:trPr>
          <w:jc w:val="center"/>
        </w:trPr>
        <w:tc>
          <w:tcPr>
            <w:tcW w:w="1128" w:type="dxa"/>
          </w:tcPr>
          <w:p w14:paraId="104ACB12" w14:textId="7D463B84" w:rsidR="00D53D54" w:rsidRDefault="00D53D54" w:rsidP="005C23A4">
            <w:r>
              <w:t>D</w:t>
            </w:r>
            <w:r w:rsidRPr="00172D15">
              <w:rPr>
                <w:vertAlign w:val="subscript"/>
              </w:rPr>
              <w:t>min</w:t>
            </w:r>
          </w:p>
        </w:tc>
        <w:tc>
          <w:tcPr>
            <w:tcW w:w="1844" w:type="dxa"/>
          </w:tcPr>
          <w:p w14:paraId="205D2757" w14:textId="0B878C13" w:rsidR="00D53D54" w:rsidRDefault="00D53D54" w:rsidP="005C23A4">
            <w:r>
              <w:t>5m</w:t>
            </w:r>
          </w:p>
        </w:tc>
        <w:tc>
          <w:tcPr>
            <w:tcW w:w="1843" w:type="dxa"/>
          </w:tcPr>
          <w:p w14:paraId="3753D4E6" w14:textId="11E342A2" w:rsidR="00D53D54" w:rsidRPr="00147E57" w:rsidRDefault="00147E57" w:rsidP="005C23A4">
            <w:r>
              <w:t>5m</w:t>
            </w:r>
          </w:p>
        </w:tc>
        <w:tc>
          <w:tcPr>
            <w:tcW w:w="3402" w:type="dxa"/>
          </w:tcPr>
          <w:p w14:paraId="30BAF81E" w14:textId="01817D9B" w:rsidR="00D53D54" w:rsidRDefault="00D53D54" w:rsidP="005C23A4">
            <w:r w:rsidRPr="00172D15">
              <w:t>RR</w:t>
            </w:r>
            <w:r w:rsidR="00C22084">
              <w:t>H</w:t>
            </w:r>
            <w:r w:rsidRPr="00172D15">
              <w:t xml:space="preserve"> site to railway track distance</w:t>
            </w:r>
          </w:p>
        </w:tc>
      </w:tr>
      <w:tr w:rsidR="00D53D54" w14:paraId="2C5BDD78" w14:textId="77777777" w:rsidTr="00122E3F">
        <w:trPr>
          <w:jc w:val="center"/>
        </w:trPr>
        <w:tc>
          <w:tcPr>
            <w:tcW w:w="1128" w:type="dxa"/>
          </w:tcPr>
          <w:p w14:paraId="33DFF472" w14:textId="227630D1" w:rsidR="00D53D54" w:rsidRDefault="00D53D54" w:rsidP="005C23A4">
            <w:r>
              <w:t>h</w:t>
            </w:r>
            <w:r w:rsidRPr="00172D15">
              <w:rPr>
                <w:vertAlign w:val="subscript"/>
              </w:rPr>
              <w:t>T</w:t>
            </w:r>
          </w:p>
        </w:tc>
        <w:tc>
          <w:tcPr>
            <w:tcW w:w="1844" w:type="dxa"/>
          </w:tcPr>
          <w:p w14:paraId="31B189F7" w14:textId="2AE4D6ED" w:rsidR="00D53D54" w:rsidRDefault="00D53D54" w:rsidP="005C23A4">
            <w:r>
              <w:t>3.38m</w:t>
            </w:r>
          </w:p>
        </w:tc>
        <w:tc>
          <w:tcPr>
            <w:tcW w:w="1843" w:type="dxa"/>
          </w:tcPr>
          <w:p w14:paraId="197166E9" w14:textId="6CA010D5" w:rsidR="00D53D54" w:rsidRDefault="00D53D54" w:rsidP="005C23A4">
            <w:r>
              <w:t>1.5m</w:t>
            </w:r>
          </w:p>
        </w:tc>
        <w:tc>
          <w:tcPr>
            <w:tcW w:w="3402" w:type="dxa"/>
          </w:tcPr>
          <w:p w14:paraId="03068653" w14:textId="7F6D5EC2" w:rsidR="00D53D54" w:rsidRPr="00172D15" w:rsidRDefault="00D53D54" w:rsidP="005C23A4">
            <w:r>
              <w:t>Height of the train (UE antenna panel height)</w:t>
            </w:r>
          </w:p>
        </w:tc>
      </w:tr>
      <w:tr w:rsidR="00D53D54" w14:paraId="38507E34" w14:textId="77777777" w:rsidTr="00122E3F">
        <w:trPr>
          <w:jc w:val="center"/>
        </w:trPr>
        <w:tc>
          <w:tcPr>
            <w:tcW w:w="1128" w:type="dxa"/>
          </w:tcPr>
          <w:p w14:paraId="52307F16" w14:textId="26287167" w:rsidR="00D53D54" w:rsidRDefault="00D53D54" w:rsidP="005C23A4">
            <w:r>
              <w:t>h</w:t>
            </w:r>
            <w:r w:rsidRPr="00172D15">
              <w:rPr>
                <w:vertAlign w:val="subscript"/>
              </w:rPr>
              <w:t>R</w:t>
            </w:r>
          </w:p>
        </w:tc>
        <w:tc>
          <w:tcPr>
            <w:tcW w:w="1844" w:type="dxa"/>
          </w:tcPr>
          <w:p w14:paraId="29885F63" w14:textId="438A6B93" w:rsidR="00D53D54" w:rsidRPr="00E71FE1" w:rsidRDefault="00D53D54" w:rsidP="005C23A4">
            <w:r>
              <w:t>-</w:t>
            </w:r>
          </w:p>
        </w:tc>
        <w:tc>
          <w:tcPr>
            <w:tcW w:w="1843" w:type="dxa"/>
          </w:tcPr>
          <w:p w14:paraId="6CE596B6" w14:textId="4DBEE91E" w:rsidR="00D53D54" w:rsidRPr="00E749B6" w:rsidRDefault="00E749B6" w:rsidP="005C23A4">
            <w:r>
              <w:t>2</w:t>
            </w:r>
            <w:r w:rsidR="00C47452">
              <w:t>.</w:t>
            </w:r>
            <w:r>
              <w:t>5m</w:t>
            </w:r>
          </w:p>
        </w:tc>
        <w:tc>
          <w:tcPr>
            <w:tcW w:w="3402" w:type="dxa"/>
          </w:tcPr>
          <w:p w14:paraId="6FC01E1F" w14:textId="63847E13" w:rsidR="00D53D54" w:rsidRDefault="00D53D54" w:rsidP="005C23A4">
            <w:r>
              <w:t>Hight of the RRU antenna</w:t>
            </w:r>
          </w:p>
        </w:tc>
      </w:tr>
      <w:tr w:rsidR="00D53D54" w14:paraId="55A294E0" w14:textId="77777777" w:rsidTr="00122E3F">
        <w:trPr>
          <w:jc w:val="center"/>
        </w:trPr>
        <w:tc>
          <w:tcPr>
            <w:tcW w:w="1128" w:type="dxa"/>
          </w:tcPr>
          <w:p w14:paraId="1BBBDDA6" w14:textId="0F95B8F5" w:rsidR="00D53D54" w:rsidRDefault="00D53D54" w:rsidP="005C23A4">
            <w:r>
              <w:t>D</w:t>
            </w:r>
            <w:r w:rsidRPr="00172D15">
              <w:rPr>
                <w:vertAlign w:val="subscript"/>
              </w:rPr>
              <w:t>T</w:t>
            </w:r>
          </w:p>
        </w:tc>
        <w:tc>
          <w:tcPr>
            <w:tcW w:w="1844" w:type="dxa"/>
          </w:tcPr>
          <w:p w14:paraId="1132E03B" w14:textId="5ECF9EE1" w:rsidR="00D53D54" w:rsidRDefault="00D53D54" w:rsidP="005C23A4">
            <w:r>
              <w:t>6m</w:t>
            </w:r>
          </w:p>
        </w:tc>
        <w:tc>
          <w:tcPr>
            <w:tcW w:w="1843" w:type="dxa"/>
          </w:tcPr>
          <w:p w14:paraId="59DDAB31" w14:textId="79D73DC0" w:rsidR="00D53D54" w:rsidRPr="00C22084" w:rsidRDefault="00C22084" w:rsidP="005C23A4">
            <w:r>
              <w:t>6m</w:t>
            </w:r>
          </w:p>
        </w:tc>
        <w:tc>
          <w:tcPr>
            <w:tcW w:w="3402" w:type="dxa"/>
          </w:tcPr>
          <w:p w14:paraId="67D0F061" w14:textId="14F3A37A" w:rsidR="00D53D54" w:rsidRDefault="00D53D54" w:rsidP="005C23A4">
            <w:r>
              <w:t>Distance between the railway tracks</w:t>
            </w:r>
          </w:p>
        </w:tc>
      </w:tr>
      <w:tr w:rsidR="00D53D54" w14:paraId="353D7C80" w14:textId="77777777" w:rsidTr="00122E3F">
        <w:trPr>
          <w:jc w:val="center"/>
        </w:trPr>
        <w:tc>
          <w:tcPr>
            <w:tcW w:w="1128" w:type="dxa"/>
          </w:tcPr>
          <w:p w14:paraId="40ABF85A" w14:textId="2B5928B1" w:rsidR="00D53D54" w:rsidRDefault="00D53D54" w:rsidP="005C23A4">
            <w:r>
              <w:rPr>
                <w:rFonts w:cs="Times New Roman"/>
              </w:rPr>
              <w:t>υ</w:t>
            </w:r>
          </w:p>
        </w:tc>
        <w:tc>
          <w:tcPr>
            <w:tcW w:w="1844" w:type="dxa"/>
          </w:tcPr>
          <w:p w14:paraId="20637488" w14:textId="7AA316B0" w:rsidR="00D53D54" w:rsidRDefault="00D53D54" w:rsidP="005C23A4">
            <w:r>
              <w:t>Max 500kmph</w:t>
            </w:r>
          </w:p>
        </w:tc>
        <w:tc>
          <w:tcPr>
            <w:tcW w:w="1843" w:type="dxa"/>
          </w:tcPr>
          <w:p w14:paraId="227A4519" w14:textId="53D6EF91" w:rsidR="00D53D54" w:rsidRPr="00B95FEE" w:rsidRDefault="00D53D54" w:rsidP="005C23A4">
            <w:r>
              <w:t>256kmph</w:t>
            </w:r>
          </w:p>
        </w:tc>
        <w:tc>
          <w:tcPr>
            <w:tcW w:w="3402" w:type="dxa"/>
          </w:tcPr>
          <w:p w14:paraId="47B992B1" w14:textId="17442971" w:rsidR="00D53D54" w:rsidRDefault="00D53D54" w:rsidP="005C23A4">
            <w:r>
              <w:t>Train speed</w:t>
            </w:r>
          </w:p>
        </w:tc>
      </w:tr>
      <w:tr w:rsidR="00D53D54" w14:paraId="1D759955" w14:textId="77777777" w:rsidTr="00122E3F">
        <w:trPr>
          <w:jc w:val="center"/>
        </w:trPr>
        <w:tc>
          <w:tcPr>
            <w:tcW w:w="1128" w:type="dxa"/>
          </w:tcPr>
          <w:p w14:paraId="0F41C5B7" w14:textId="46B2B4FE" w:rsidR="00D53D54" w:rsidRDefault="00D53D54" w:rsidP="005C23A4">
            <w:r>
              <w:t>SCS</w:t>
            </w:r>
          </w:p>
        </w:tc>
        <w:tc>
          <w:tcPr>
            <w:tcW w:w="1844" w:type="dxa"/>
          </w:tcPr>
          <w:p w14:paraId="694AAB56" w14:textId="304DD200" w:rsidR="00D53D54" w:rsidRPr="00E71FE1" w:rsidRDefault="00D53D54" w:rsidP="005C23A4">
            <w:r>
              <w:t>-</w:t>
            </w:r>
          </w:p>
        </w:tc>
        <w:tc>
          <w:tcPr>
            <w:tcW w:w="1843" w:type="dxa"/>
          </w:tcPr>
          <w:p w14:paraId="709BE25F" w14:textId="5ECC9FA6" w:rsidR="00D53D54" w:rsidRDefault="00D53D54" w:rsidP="005C23A4">
            <w:r>
              <w:t>120kHz</w:t>
            </w:r>
          </w:p>
        </w:tc>
        <w:tc>
          <w:tcPr>
            <w:tcW w:w="3402" w:type="dxa"/>
          </w:tcPr>
          <w:p w14:paraId="27485870" w14:textId="680FD795" w:rsidR="00D53D54" w:rsidRDefault="00D53D54" w:rsidP="005C23A4">
            <w:r>
              <w:t>Sub-carrier spacing</w:t>
            </w:r>
          </w:p>
        </w:tc>
      </w:tr>
      <w:tr w:rsidR="00D53D54" w14:paraId="7CD059E7" w14:textId="77777777" w:rsidTr="00122E3F">
        <w:trPr>
          <w:jc w:val="center"/>
        </w:trPr>
        <w:tc>
          <w:tcPr>
            <w:tcW w:w="1128" w:type="dxa"/>
          </w:tcPr>
          <w:p w14:paraId="2282E25A" w14:textId="4672CEB2" w:rsidR="00D53D54" w:rsidRDefault="00D53D54" w:rsidP="005C23A4">
            <w:r>
              <w:t>BW</w:t>
            </w:r>
          </w:p>
        </w:tc>
        <w:tc>
          <w:tcPr>
            <w:tcW w:w="1844" w:type="dxa"/>
          </w:tcPr>
          <w:p w14:paraId="12326BF8" w14:textId="347E1D8C" w:rsidR="00D53D54" w:rsidRPr="00E71FE1" w:rsidRDefault="00D53D54" w:rsidP="005C23A4">
            <w:r>
              <w:t>-</w:t>
            </w:r>
          </w:p>
        </w:tc>
        <w:tc>
          <w:tcPr>
            <w:tcW w:w="1843" w:type="dxa"/>
          </w:tcPr>
          <w:p w14:paraId="3364B155" w14:textId="35A348DD" w:rsidR="00D53D54" w:rsidRPr="005E288F" w:rsidRDefault="00D53D54" w:rsidP="005C23A4">
            <w:r>
              <w:t>80MHz</w:t>
            </w:r>
          </w:p>
        </w:tc>
        <w:tc>
          <w:tcPr>
            <w:tcW w:w="3402" w:type="dxa"/>
          </w:tcPr>
          <w:p w14:paraId="38F3D21C" w14:textId="61FE60F8" w:rsidR="00D53D54" w:rsidRDefault="00D53D54" w:rsidP="005C23A4">
            <w:r>
              <w:t>Bandwidth</w:t>
            </w:r>
          </w:p>
        </w:tc>
      </w:tr>
      <w:tr w:rsidR="00D53D54" w14:paraId="37771B63" w14:textId="77777777" w:rsidTr="00122E3F">
        <w:trPr>
          <w:jc w:val="center"/>
        </w:trPr>
        <w:tc>
          <w:tcPr>
            <w:tcW w:w="1128" w:type="dxa"/>
          </w:tcPr>
          <w:p w14:paraId="2DAF5FED" w14:textId="10F29DD4" w:rsidR="00D53D54" w:rsidRDefault="00D53D54" w:rsidP="005C23A4">
            <w:r>
              <w:t>CF</w:t>
            </w:r>
          </w:p>
        </w:tc>
        <w:tc>
          <w:tcPr>
            <w:tcW w:w="1844" w:type="dxa"/>
          </w:tcPr>
          <w:p w14:paraId="3BFFD34D" w14:textId="251AF881" w:rsidR="00D53D54" w:rsidRDefault="00D53D54" w:rsidP="005C23A4">
            <w:r>
              <w:t>Around 30 GHz</w:t>
            </w:r>
          </w:p>
        </w:tc>
        <w:tc>
          <w:tcPr>
            <w:tcW w:w="1843" w:type="dxa"/>
          </w:tcPr>
          <w:p w14:paraId="605A0065" w14:textId="542F0A2B" w:rsidR="00D53D54" w:rsidRDefault="00D53D54" w:rsidP="005C23A4">
            <w:r>
              <w:t>30GHz</w:t>
            </w:r>
          </w:p>
        </w:tc>
        <w:tc>
          <w:tcPr>
            <w:tcW w:w="3402" w:type="dxa"/>
          </w:tcPr>
          <w:p w14:paraId="77CE1135" w14:textId="498DB555" w:rsidR="00D53D54" w:rsidRDefault="00D53D54" w:rsidP="005C23A4">
            <w:r>
              <w:t>Carrier Frequency</w:t>
            </w:r>
          </w:p>
        </w:tc>
      </w:tr>
      <w:tr w:rsidR="00D53D54" w14:paraId="1DF0BA3C" w14:textId="77777777" w:rsidTr="00122E3F">
        <w:trPr>
          <w:jc w:val="center"/>
        </w:trPr>
        <w:tc>
          <w:tcPr>
            <w:tcW w:w="1128" w:type="dxa"/>
          </w:tcPr>
          <w:p w14:paraId="5BCF7FAE" w14:textId="513F0D4C" w:rsidR="00D53D54" w:rsidRPr="003467B9" w:rsidRDefault="00D53D54" w:rsidP="005C23A4">
            <w:r>
              <w:rPr>
                <w:rFonts w:cs="Times New Roman"/>
              </w:rPr>
              <w:t>φ</w:t>
            </w:r>
          </w:p>
        </w:tc>
        <w:tc>
          <w:tcPr>
            <w:tcW w:w="1844" w:type="dxa"/>
          </w:tcPr>
          <w:p w14:paraId="42622EB2" w14:textId="5DAA69D4" w:rsidR="00D53D54" w:rsidRPr="00D53D54" w:rsidRDefault="00D53D54" w:rsidP="005C23A4">
            <w:r>
              <w:t>-</w:t>
            </w:r>
          </w:p>
        </w:tc>
        <w:tc>
          <w:tcPr>
            <w:tcW w:w="1843" w:type="dxa"/>
          </w:tcPr>
          <w:p w14:paraId="43DEED5D" w14:textId="4763655A" w:rsidR="00D53D54" w:rsidRPr="00147E57" w:rsidRDefault="00E96C4E" w:rsidP="005C23A4">
            <w:r>
              <w:rPr>
                <w:rFonts w:cs="Times New Roman"/>
              </w:rPr>
              <w:t>±</w:t>
            </w:r>
            <w:r w:rsidR="00147E57">
              <w:t>20 degrees</w:t>
            </w:r>
          </w:p>
        </w:tc>
        <w:tc>
          <w:tcPr>
            <w:tcW w:w="3402" w:type="dxa"/>
          </w:tcPr>
          <w:p w14:paraId="5A44D6C9" w14:textId="63658DC5" w:rsidR="00D53D54" w:rsidRPr="00CC5C6A" w:rsidRDefault="007239B0" w:rsidP="005C23A4">
            <w:r>
              <w:t>RRH</w:t>
            </w:r>
            <w:r w:rsidR="00D66FB7">
              <w:t xml:space="preserve"> panel</w:t>
            </w:r>
            <w:r>
              <w:t xml:space="preserve"> bearing angle</w:t>
            </w:r>
          </w:p>
        </w:tc>
      </w:tr>
      <w:tr w:rsidR="006D25A8" w14:paraId="0CA8D1E7" w14:textId="77777777" w:rsidTr="00122E3F">
        <w:trPr>
          <w:jc w:val="center"/>
        </w:trPr>
        <w:tc>
          <w:tcPr>
            <w:tcW w:w="1128" w:type="dxa"/>
          </w:tcPr>
          <w:p w14:paraId="21AD8829" w14:textId="7DF015FC" w:rsidR="006D25A8" w:rsidRPr="00D15DA7" w:rsidRDefault="00D15DA7" w:rsidP="005C23A4">
            <w:pPr>
              <w:rPr>
                <w:rFonts w:cs="Times New Roman"/>
              </w:rPr>
            </w:pPr>
            <w:r>
              <w:rPr>
                <w:rFonts w:cs="Times New Roman"/>
              </w:rPr>
              <w:t>N</w:t>
            </w:r>
            <w:r w:rsidRPr="00D15DA7">
              <w:rPr>
                <w:rFonts w:cs="Times New Roman"/>
                <w:vertAlign w:val="subscript"/>
              </w:rPr>
              <w:t>RRH</w:t>
            </w:r>
          </w:p>
        </w:tc>
        <w:tc>
          <w:tcPr>
            <w:tcW w:w="1844" w:type="dxa"/>
          </w:tcPr>
          <w:p w14:paraId="194D5C9F" w14:textId="7E886C3D" w:rsidR="006D25A8" w:rsidRDefault="00D15DA7" w:rsidP="005C23A4">
            <w:r>
              <w:t>3</w:t>
            </w:r>
          </w:p>
        </w:tc>
        <w:tc>
          <w:tcPr>
            <w:tcW w:w="1843" w:type="dxa"/>
          </w:tcPr>
          <w:p w14:paraId="47E6FD6D" w14:textId="6D2D7E6A" w:rsidR="006D25A8" w:rsidRDefault="00F06286" w:rsidP="005C23A4">
            <w:pPr>
              <w:rPr>
                <w:rFonts w:cs="Times New Roman"/>
              </w:rPr>
            </w:pPr>
            <w:r>
              <w:rPr>
                <w:rFonts w:cs="Times New Roman"/>
              </w:rPr>
              <w:t>3</w:t>
            </w:r>
          </w:p>
        </w:tc>
        <w:tc>
          <w:tcPr>
            <w:tcW w:w="3402" w:type="dxa"/>
          </w:tcPr>
          <w:p w14:paraId="03952B3F" w14:textId="22FD1DF8" w:rsidR="006D25A8" w:rsidRDefault="00167BB1" w:rsidP="005C23A4">
            <w:r>
              <w:t>Number of RRH per cell</w:t>
            </w:r>
          </w:p>
        </w:tc>
      </w:tr>
    </w:tbl>
    <w:p w14:paraId="7E1F485F" w14:textId="77777777" w:rsidR="00122E3F" w:rsidRPr="00122E3F" w:rsidRDefault="00122E3F" w:rsidP="00122E3F">
      <w:pPr>
        <w:pStyle w:val="RAN4observation0"/>
        <w:numPr>
          <w:ilvl w:val="0"/>
          <w:numId w:val="0"/>
        </w:numPr>
      </w:pPr>
    </w:p>
    <w:p w14:paraId="20E1FA9F" w14:textId="492E9E15" w:rsidR="00172D15" w:rsidRDefault="005217A1" w:rsidP="0025279F">
      <w:pPr>
        <w:pStyle w:val="RAN4observation0"/>
      </w:pPr>
      <w:bookmarkStart w:id="14" w:name="_Ref54381990"/>
      <w:r>
        <w:t xml:space="preserve">There are </w:t>
      </w:r>
      <w:r w:rsidR="002E3F0E">
        <w:rPr>
          <w:lang w:val="en-150"/>
        </w:rPr>
        <w:t>few</w:t>
      </w:r>
      <w:r>
        <w:t xml:space="preserve"> essential</w:t>
      </w:r>
      <w:r w:rsidR="003A3FC6">
        <w:t xml:space="preserve"> HST</w:t>
      </w:r>
      <w:r>
        <w:t xml:space="preserve"> deployment parameters </w:t>
      </w:r>
      <w:r w:rsidR="003A3FC6">
        <w:t xml:space="preserve">for which </w:t>
      </w:r>
      <w:r w:rsidR="0061279C">
        <w:t>several values are potentially possible, e.g.</w:t>
      </w:r>
      <w:r w:rsidR="00F112AF">
        <w:t>,</w:t>
      </w:r>
      <w:r w:rsidR="0061279C">
        <w:t xml:space="preserve"> </w:t>
      </w:r>
      <w:r w:rsidR="00F112AF">
        <w:t xml:space="preserve">inter RRH site distance, </w:t>
      </w:r>
      <w:r w:rsidR="00BA78DC">
        <w:t>RRH and UE antenna height and orientation</w:t>
      </w:r>
      <w:r w:rsidR="009E2AD8">
        <w:t>, etc.</w:t>
      </w:r>
      <w:bookmarkEnd w:id="14"/>
    </w:p>
    <w:p w14:paraId="7202C914" w14:textId="5DD3627D" w:rsidR="00A308E8" w:rsidRDefault="00A308E8" w:rsidP="00A308E8">
      <w:pPr>
        <w:pStyle w:val="RAN4proposal"/>
      </w:pPr>
      <w:bookmarkStart w:id="15" w:name="_Ref54381996"/>
      <w:r>
        <w:t xml:space="preserve">RAN4 to evaluate </w:t>
      </w:r>
      <w:r w:rsidR="009E2AD8">
        <w:t>two</w:t>
      </w:r>
      <w:r w:rsidR="003C62F0">
        <w:t xml:space="preserve"> typical </w:t>
      </w:r>
      <w:r w:rsidR="00771C62">
        <w:t xml:space="preserve">scenarios with </w:t>
      </w:r>
      <w:r w:rsidR="00A90A2E">
        <w:t>longer</w:t>
      </w:r>
      <w:r w:rsidR="00771C62">
        <w:t xml:space="preserve"> (500-</w:t>
      </w:r>
      <w:r w:rsidR="00A90A2E">
        <w:t>6</w:t>
      </w:r>
      <w:r w:rsidR="00771C62">
        <w:t>00m)</w:t>
      </w:r>
      <w:r w:rsidR="00A90A2E">
        <w:t xml:space="preserve"> and shorter(200-300m)</w:t>
      </w:r>
      <w:r w:rsidR="00771C62">
        <w:t xml:space="preserve"> inter RRH site distance</w:t>
      </w:r>
      <w:r w:rsidR="00A90A2E">
        <w:t>.</w:t>
      </w:r>
      <w:bookmarkEnd w:id="15"/>
    </w:p>
    <w:p w14:paraId="11762F8D" w14:textId="77777777" w:rsidR="00811802" w:rsidRPr="00811802" w:rsidRDefault="00811802" w:rsidP="00811802"/>
    <w:p w14:paraId="13BCE44C" w14:textId="5064B744" w:rsidR="00172D15" w:rsidRDefault="002B5927" w:rsidP="002B5927">
      <w:pPr>
        <w:pStyle w:val="RAN4H2"/>
      </w:pPr>
      <w:r>
        <w:t>Doppler effect</w:t>
      </w:r>
    </w:p>
    <w:p w14:paraId="28F562F4" w14:textId="2281595F" w:rsidR="004710C9" w:rsidRDefault="00FE6A64" w:rsidP="002B5927">
      <w:pPr>
        <w:rPr>
          <w:rFonts w:eastAsiaTheme="minorEastAsia"/>
        </w:rPr>
      </w:pPr>
      <w:r>
        <w:t>Doppler frequency</w:t>
      </w:r>
      <w:r w:rsidR="00950F42">
        <w:t xml:space="preserve"> </w:t>
      </w:r>
      <w:r w:rsidR="0025614B">
        <w:t>depends on the angle</w:t>
      </w:r>
      <w:r w:rsidR="00802329">
        <w:t xml:space="preserve"> </w:t>
      </w:r>
      <m:oMath>
        <m:r>
          <m:rPr>
            <m:sty m:val="p"/>
          </m:rPr>
          <w:rPr>
            <w:rFonts w:ascii="Cambria Math" w:hAnsi="Cambria Math"/>
          </w:rPr>
          <m:t>θ</m:t>
        </m:r>
        <m:d>
          <m:dPr>
            <m:ctrlPr>
              <w:rPr>
                <w:rFonts w:ascii="Cambria Math" w:hAnsi="Cambria Math"/>
                <w:i/>
                <w:iCs/>
              </w:rPr>
            </m:ctrlPr>
          </m:dPr>
          <m:e>
            <m:r>
              <w:rPr>
                <w:rFonts w:ascii="Cambria Math" w:hAnsi="Cambria Math"/>
              </w:rPr>
              <m:t>t</m:t>
            </m:r>
          </m:e>
        </m:d>
      </m:oMath>
      <w:r w:rsidR="0025614B">
        <w:t xml:space="preserve"> between the velocity vecto</w:t>
      </w:r>
      <w:r w:rsidR="00004C7D">
        <w:t xml:space="preserve">r </w:t>
      </w:r>
      <m:oMath>
        <m:r>
          <w:rPr>
            <w:rFonts w:ascii="Cambria Math" w:hAnsi="Cambria Math"/>
          </w:rPr>
          <m:t>v</m:t>
        </m:r>
      </m:oMath>
      <w:r w:rsidR="00926FFE">
        <w:rPr>
          <w:rFonts w:eastAsiaTheme="minorEastAsia"/>
        </w:rPr>
        <w:t xml:space="preserve"> of the moving UE and </w:t>
      </w:r>
      <w:r w:rsidR="0016553E">
        <w:rPr>
          <w:rFonts w:eastAsiaTheme="minorEastAsia"/>
        </w:rPr>
        <w:t>the direction</w:t>
      </w:r>
      <w:r w:rsidR="004F7A9E">
        <w:rPr>
          <w:rFonts w:eastAsiaTheme="minorEastAsia"/>
        </w:rPr>
        <w:t xml:space="preserve"> of </w:t>
      </w:r>
      <w:r w:rsidR="006B2DA0">
        <w:rPr>
          <w:rFonts w:eastAsiaTheme="minorEastAsia"/>
        </w:rPr>
        <w:t>radio wave propagation between the UE and the RU</w:t>
      </w:r>
    </w:p>
    <w:p w14:paraId="6883FA9E" w14:textId="6BBFC143" w:rsidR="004710C9" w:rsidRPr="004710C9" w:rsidRDefault="0089722F" w:rsidP="002B592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m:t>
              </m:r>
            </m:sub>
          </m:sSub>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func>
            <m:funcPr>
              <m:ctrlPr>
                <w:rPr>
                  <w:rFonts w:ascii="Cambria Math" w:eastAsiaTheme="minorEastAsia" w:hAnsi="Cambria Math"/>
                  <w:i/>
                </w:rPr>
              </m:ctrlPr>
            </m:funcPr>
            <m:fName>
              <m: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θ</m:t>
                  </m:r>
                  <m:d>
                    <m:dPr>
                      <m:ctrlPr>
                        <w:rPr>
                          <w:rFonts w:ascii="Cambria Math" w:eastAsiaTheme="minorEastAsia" w:hAnsi="Cambria Math"/>
                        </w:rPr>
                      </m:ctrlPr>
                    </m:dPr>
                    <m:e>
                      <m:r>
                        <w:rPr>
                          <w:rFonts w:ascii="Cambria Math" w:eastAsiaTheme="minorEastAsia" w:hAnsi="Cambria Math"/>
                        </w:rPr>
                        <m:t>t</m:t>
                      </m:r>
                    </m:e>
                  </m:d>
                </m:e>
              </m:d>
            </m:e>
          </m:func>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v</m:t>
              </m:r>
              <m:ctrlPr>
                <w:rPr>
                  <w:rFonts w:ascii="Cambria Math" w:eastAsiaTheme="minorEastAsia" w:hAnsi="Cambria Math"/>
                  <w:i/>
                </w:rPr>
              </m:ctrlPr>
            </m:num>
            <m:den>
              <m:r>
                <w:rPr>
                  <w:rFonts w:ascii="Cambria Math" w:eastAsiaTheme="minorEastAsia" w:hAnsi="Cambria Math"/>
                </w:rPr>
                <m:t>c</m:t>
              </m:r>
              <m:ctrlPr>
                <w:rPr>
                  <w:rFonts w:ascii="Cambria Math" w:eastAsiaTheme="minorEastAsia" w:hAnsi="Cambria Math"/>
                  <w:i/>
                </w:rPr>
              </m:ctrlPr>
            </m:den>
          </m:f>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func>
            <m:funcPr>
              <m:ctrlPr>
                <w:rPr>
                  <w:rFonts w:ascii="Cambria Math" w:eastAsiaTheme="minorEastAsia" w:hAnsi="Cambria Math"/>
                  <w:i/>
                </w:rPr>
              </m:ctrlPr>
            </m:funcPr>
            <m:fName>
              <m:r>
                <w:rPr>
                  <w:rFonts w:ascii="Cambria Math" w:eastAsiaTheme="minorEastAsia" w:hAnsi="Cambria Math"/>
                </w:rPr>
                <m:t>cos</m:t>
              </m:r>
            </m:fName>
            <m:e>
              <m:d>
                <m:dPr>
                  <m:ctrlPr>
                    <w:rPr>
                      <w:rFonts w:ascii="Cambria Math" w:eastAsiaTheme="minorEastAsia" w:hAnsi="Cambria Math"/>
                      <w:i/>
                    </w:rPr>
                  </m:ctrlPr>
                </m:dPr>
                <m:e>
                  <m:r>
                    <m:rPr>
                      <m:sty m:val="p"/>
                    </m:rPr>
                    <w:rPr>
                      <w:rFonts w:ascii="Cambria Math" w:eastAsiaTheme="minorEastAsia" w:hAnsi="Cambria Math"/>
                    </w:rPr>
                    <m:t>θ</m:t>
                  </m:r>
                  <m:d>
                    <m:dPr>
                      <m:ctrlPr>
                        <w:rPr>
                          <w:rFonts w:ascii="Cambria Math" w:eastAsiaTheme="minorEastAsia" w:hAnsi="Cambria Math"/>
                        </w:rPr>
                      </m:ctrlPr>
                    </m:dPr>
                    <m:e>
                      <m:r>
                        <m:rPr>
                          <m:sty m:val="p"/>
                        </m:rPr>
                        <w:rPr>
                          <w:rFonts w:ascii="Cambria Math" w:eastAsiaTheme="minorEastAsia" w:hAnsi="Cambria Math"/>
                        </w:rPr>
                        <m:t>t</m:t>
                      </m:r>
                    </m:e>
                  </m:d>
                </m:e>
              </m:d>
            </m:e>
          </m:func>
          <m:r>
            <w:rPr>
              <w:rFonts w:ascii="Cambria Math" w:eastAsiaTheme="minorEastAsia" w:hAnsi="Cambria Math"/>
            </w:rPr>
            <m:t>,</m:t>
          </m:r>
        </m:oMath>
      </m:oMathPara>
    </w:p>
    <w:p w14:paraId="6000D279" w14:textId="78015C97" w:rsidR="005E0BA3" w:rsidRDefault="00C34A80" w:rsidP="002B5927">
      <w:pPr>
        <w:rPr>
          <w:rFonts w:eastAsiaTheme="minorEastAsia"/>
        </w:rPr>
      </w:pPr>
      <w:r>
        <w:t>w</w:t>
      </w:r>
      <w:r w:rsidR="00556F19">
        <w:t>here</w:t>
      </w:r>
      <w:r w:rsidR="00B00915">
        <w:t xml:space="preserv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E82722">
        <w:rPr>
          <w:rFonts w:eastAsiaTheme="minorEastAsia"/>
        </w:rPr>
        <w:t xml:space="preserve"> is the maximum Doppler</w:t>
      </w:r>
      <w:r>
        <w:rPr>
          <w:rFonts w:eastAsiaTheme="minorEastAsia"/>
        </w:rPr>
        <w:t xml:space="preserve"> </w:t>
      </w:r>
      <w:r w:rsidR="00FE7A98">
        <w:rPr>
          <w:rFonts w:eastAsiaTheme="minorEastAsia"/>
        </w:rPr>
        <w:t>shift</w:t>
      </w:r>
      <w:r>
        <w:rPr>
          <w:rFonts w:eastAsiaTheme="minorEastAsia"/>
        </w:rPr>
        <w:t>,</w:t>
      </w:r>
      <w:r w:rsidR="00556F19">
        <w:t xml:space="preserve"> </w:t>
      </w:r>
      <m:oMath>
        <m:r>
          <w:rPr>
            <w:rFonts w:ascii="Cambria Math" w:hAnsi="Cambria Math"/>
          </w:rPr>
          <m:t>v</m:t>
        </m:r>
      </m:oMath>
      <w:r w:rsidR="00931CB0">
        <w:t xml:space="preserve"> is UE speed in (m/s), </w:t>
      </w:r>
      <m:oMath>
        <m:r>
          <w:rPr>
            <w:rFonts w:ascii="Cambria Math" w:hAnsi="Cambria Math"/>
          </w:rPr>
          <m:t>c</m:t>
        </m:r>
      </m:oMath>
      <w:r w:rsidR="00931CB0">
        <w:t xml:space="preserve"> is the speed of light (m/s),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00AE75C2">
        <w:rPr>
          <w:rFonts w:eastAsiaTheme="minorEastAsia"/>
        </w:rPr>
        <w:t xml:space="preserve"> is the carrier frequency in Hz</w:t>
      </w:r>
      <w:r w:rsidR="00EA29AE">
        <w:rPr>
          <w:rFonts w:eastAsiaTheme="minorEastAsia"/>
        </w:rPr>
        <w:t>.</w:t>
      </w:r>
    </w:p>
    <w:p w14:paraId="57D39F59" w14:textId="6EE9CE35" w:rsidR="00420A94" w:rsidRPr="007A0945" w:rsidRDefault="00CE34B5" w:rsidP="00420A94">
      <w:pPr>
        <w:spacing w:after="120"/>
        <w:rPr>
          <w:rFonts w:eastAsiaTheme="minorEastAsia"/>
        </w:rPr>
      </w:pPr>
      <w:r>
        <w:t xml:space="preserve">For </w:t>
      </w:r>
      <w:r w:rsidR="00B83019">
        <w:t xml:space="preserve">the </w:t>
      </w:r>
      <w:r>
        <w:t>time-varying channel</w:t>
      </w:r>
      <w:r w:rsidR="00B83019">
        <w:t>,</w:t>
      </w:r>
      <w:r>
        <w:t xml:space="preserve"> as in the high-speed trains scenario, the accuracy of Doppler shift estimation depends on the number of </w:t>
      </w:r>
      <w:r w:rsidR="005E64A3">
        <w:t xml:space="preserve">reference (usually </w:t>
      </w:r>
      <w:r>
        <w:t>DM-RS</w:t>
      </w:r>
      <w:r w:rsidR="005E64A3">
        <w:t>)</w:t>
      </w:r>
      <w:r>
        <w:t xml:space="preserve"> symbols distributed in the time domain. </w:t>
      </w:r>
      <w:r w:rsidRPr="004877F7">
        <w:t xml:space="preserve">The minimum time interval </w:t>
      </w:r>
      <m:oMath>
        <m:r>
          <w:rPr>
            <w:rFonts w:ascii="Cambria Math" w:hAnsi="Cambria Math"/>
          </w:rPr>
          <m:t>∆t</m:t>
        </m:r>
      </m:oMath>
      <w:r w:rsidRPr="004877F7">
        <w:t xml:space="preserve"> between </w:t>
      </w:r>
      <w:r w:rsidR="00E216E0">
        <w:t>two</w:t>
      </w:r>
      <w:r w:rsidRPr="004877F7">
        <w:t xml:space="preserve"> </w:t>
      </w:r>
      <w:r w:rsidR="002E3F0E">
        <w:rPr>
          <w:lang w:val="en-150"/>
        </w:rPr>
        <w:t>reference</w:t>
      </w:r>
      <w:r w:rsidRPr="004877F7">
        <w:t xml:space="preserve"> symbols in one slot</w:t>
      </w:r>
      <w:r>
        <w:t xml:space="preserve"> sets the theoretical upper limit of Doppler shift that can be accurately estimated</w:t>
      </w:r>
      <w:r w:rsidR="00B02BC2">
        <w:t xml:space="preserve"> [</w:t>
      </w:r>
      <w:r w:rsidR="00B02BC2" w:rsidRPr="00B02BC2">
        <w:t>R4-1908282</w:t>
      </w:r>
      <w:r w:rsidR="00B02BC2">
        <w:t>]</w:t>
      </w:r>
      <w:r>
        <w:t xml:space="preserve">. </w:t>
      </w:r>
      <w:r w:rsidR="000414C1">
        <w:t xml:space="preserve">If </w:t>
      </w:r>
      <w:r w:rsidR="002834C5">
        <w:t xml:space="preserve">UE and BS clock frequency drift is not </w:t>
      </w:r>
      <w:proofErr w:type="gramStart"/>
      <w:r w:rsidR="002834C5">
        <w:t>taken into account</w:t>
      </w:r>
      <w:proofErr w:type="gramEnd"/>
      <w:r w:rsidR="002834C5">
        <w:t>, t</w:t>
      </w:r>
      <w:r>
        <w:t>he theoretical maximum Doppler shift</w:t>
      </w:r>
      <w:r w:rsidR="00534F5F">
        <w:rPr>
          <w:lang w:val="en-150"/>
        </w:rPr>
        <w:t xml:space="preserve"> that can be </w:t>
      </w:r>
      <w:r w:rsidR="000F5C1C">
        <w:rPr>
          <w:lang w:val="en-150"/>
        </w:rPr>
        <w:t>estimated</w:t>
      </w:r>
      <w:r w:rsidR="001223F4">
        <w:t xml:space="preserve"> </w:t>
      </w:r>
      <w:r w:rsidR="00534F5F">
        <w:rPr>
          <w:lang w:val="en-150"/>
        </w:rPr>
        <w:t>is given by</w:t>
      </w:r>
      <w:r w:rsidR="00420A94">
        <w:br/>
      </w:r>
      <m:oMathPara>
        <m:oMath>
          <m:sSubSup>
            <m:sSubSupPr>
              <m:ctrlPr>
                <w:rPr>
                  <w:rFonts w:ascii="Cambria Math" w:hAnsi="Cambria Math"/>
                  <w:i/>
                </w:rPr>
              </m:ctrlPr>
            </m:sSubSupPr>
            <m:e>
              <m:r>
                <w:rPr>
                  <w:rFonts w:ascii="Cambria Math" w:hAnsi="Cambria Math"/>
                </w:rPr>
                <m:t>f</m:t>
              </m:r>
            </m:e>
            <m:sub>
              <m:r>
                <w:rPr>
                  <w:rFonts w:ascii="Cambria Math" w:hAnsi="Cambria Math"/>
                </w:rPr>
                <m:t>e</m:t>
              </m:r>
            </m:sub>
            <m:sup>
              <m:r>
                <w:rPr>
                  <w:rFonts w:ascii="Cambria Math" w:hAnsi="Cambria Math"/>
                </w:rPr>
                <m:t>max</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2∆t</m:t>
              </m:r>
            </m:den>
          </m:f>
          <m:r>
            <w:rPr>
              <w:rFonts w:ascii="Cambria Math" w:hAnsi="Cambria Math"/>
            </w:rPr>
            <m:t>.</m:t>
          </m:r>
        </m:oMath>
      </m:oMathPara>
    </w:p>
    <w:p w14:paraId="2A8DE0EA" w14:textId="704E5AA9" w:rsidR="00B16573" w:rsidRDefault="00B16573" w:rsidP="002B5927">
      <w:pPr>
        <w:rPr>
          <w:rFonts w:eastAsiaTheme="minorEastAsia"/>
          <w:lang w:val="en-150"/>
        </w:rPr>
      </w:pPr>
      <w:r>
        <w:rPr>
          <w:rFonts w:eastAsiaTheme="minorEastAsia"/>
          <w:lang w:val="en-150"/>
        </w:rPr>
        <w:t xml:space="preserve">The values of </w:t>
      </w:r>
      <m:oMath>
        <m:sSubSup>
          <m:sSubSupPr>
            <m:ctrlPr>
              <w:rPr>
                <w:rFonts w:ascii="Cambria Math" w:hAnsi="Cambria Math"/>
                <w:i/>
              </w:rPr>
            </m:ctrlPr>
          </m:sSubSupPr>
          <m:e>
            <m:r>
              <w:rPr>
                <w:rFonts w:ascii="Cambria Math" w:hAnsi="Cambria Math"/>
              </w:rPr>
              <m:t>f</m:t>
            </m:r>
          </m:e>
          <m:sub>
            <m:r>
              <w:rPr>
                <w:rFonts w:ascii="Cambria Math" w:hAnsi="Cambria Math"/>
              </w:rPr>
              <m:t>e</m:t>
            </m:r>
          </m:sub>
          <m:sup>
            <m:r>
              <w:rPr>
                <w:rFonts w:ascii="Cambria Math" w:hAnsi="Cambria Math"/>
              </w:rPr>
              <m:t>max</m:t>
            </m:r>
          </m:sup>
        </m:sSubSup>
      </m:oMath>
      <w:r>
        <w:rPr>
          <w:rFonts w:eastAsiaTheme="minorEastAsia"/>
          <w:lang w:val="en-150"/>
        </w:rPr>
        <w:t xml:space="preserve"> for several </w:t>
      </w:r>
      <w:r w:rsidR="00534F5F">
        <w:rPr>
          <w:rFonts w:eastAsiaTheme="minorEastAsia"/>
          <w:lang w:val="en-150"/>
        </w:rPr>
        <w:t xml:space="preserve">intervals </w:t>
      </w:r>
      <m:oMath>
        <m:r>
          <w:rPr>
            <w:rFonts w:ascii="Cambria Math" w:hAnsi="Cambria Math"/>
          </w:rPr>
          <m:t>∆t</m:t>
        </m:r>
      </m:oMath>
      <w:r>
        <w:rPr>
          <w:rFonts w:eastAsiaTheme="minorEastAsia"/>
          <w:lang w:val="en-150"/>
        </w:rPr>
        <w:t xml:space="preserve"> between reference symbols and 120kHz SCS is shown in </w:t>
      </w:r>
      <w:r>
        <w:rPr>
          <w:rFonts w:eastAsiaTheme="minorEastAsia"/>
          <w:lang w:val="en-150"/>
        </w:rPr>
        <w:fldChar w:fldCharType="begin"/>
      </w:r>
      <w:r>
        <w:rPr>
          <w:rFonts w:eastAsiaTheme="minorEastAsia"/>
          <w:lang w:val="en-150"/>
        </w:rPr>
        <w:instrText xml:space="preserve"> REF _Ref54373568 \h </w:instrText>
      </w:r>
      <w:r>
        <w:rPr>
          <w:rFonts w:eastAsiaTheme="minorEastAsia"/>
          <w:lang w:val="en-150"/>
        </w:rPr>
      </w:r>
      <w:r>
        <w:rPr>
          <w:rFonts w:eastAsiaTheme="minorEastAsia"/>
          <w:lang w:val="en-150"/>
        </w:rPr>
        <w:fldChar w:fldCharType="separate"/>
      </w:r>
      <w:r>
        <w:t xml:space="preserve">Table </w:t>
      </w:r>
      <w:r>
        <w:rPr>
          <w:noProof/>
        </w:rPr>
        <w:t>3</w:t>
      </w:r>
      <w:r>
        <w:rPr>
          <w:rFonts w:eastAsiaTheme="minorEastAsia"/>
          <w:lang w:val="en-150"/>
        </w:rPr>
        <w:fldChar w:fldCharType="end"/>
      </w:r>
      <w:r>
        <w:rPr>
          <w:rFonts w:eastAsiaTheme="minorEastAsia"/>
          <w:lang w:val="en-150"/>
        </w:rPr>
        <w:t>.</w:t>
      </w:r>
    </w:p>
    <w:p w14:paraId="2F6EFB2B" w14:textId="5521B557" w:rsidR="00B16573" w:rsidRPr="0043192F" w:rsidRDefault="00B16573" w:rsidP="00B16573">
      <w:pPr>
        <w:pStyle w:val="Caption"/>
        <w:keepNext/>
      </w:pPr>
      <w:bookmarkStart w:id="16" w:name="_Ref54373568"/>
      <w:r>
        <w:t xml:space="preserve">Table </w:t>
      </w:r>
      <w:r>
        <w:fldChar w:fldCharType="begin"/>
      </w:r>
      <w:r>
        <w:instrText xml:space="preserve"> SEQ Table \* ARABIC </w:instrText>
      </w:r>
      <w:r>
        <w:fldChar w:fldCharType="separate"/>
      </w:r>
      <w:r>
        <w:rPr>
          <w:noProof/>
        </w:rPr>
        <w:t>3</w:t>
      </w:r>
      <w:r>
        <w:rPr>
          <w:noProof/>
        </w:rPr>
        <w:fldChar w:fldCharType="end"/>
      </w:r>
      <w:bookmarkEnd w:id="16"/>
      <w:r>
        <w:t xml:space="preserve">: </w:t>
      </w:r>
      <w:r>
        <w:rPr>
          <w:rFonts w:eastAsiaTheme="minorEastAsia"/>
          <w:lang w:val="en-150"/>
        </w:rPr>
        <w:t>M</w:t>
      </w:r>
      <w:r>
        <w:rPr>
          <w:rFonts w:eastAsiaTheme="minorEastAsia"/>
          <w:lang w:val="en-150"/>
        </w:rPr>
        <w:t>aximum</w:t>
      </w:r>
      <w:r w:rsidR="00D335B4">
        <w:rPr>
          <w:rFonts w:eastAsiaTheme="minorEastAsia"/>
          <w:lang w:val="en-150"/>
        </w:rPr>
        <w:t xml:space="preserve"> estimated</w:t>
      </w:r>
      <w:r>
        <w:rPr>
          <w:rFonts w:eastAsiaTheme="minorEastAsia"/>
          <w:lang w:val="en-150"/>
        </w:rPr>
        <w:t xml:space="preserve"> Doppler shift</w:t>
      </w:r>
      <w:r>
        <w:t>, 120 kHz SCS.</w:t>
      </w:r>
    </w:p>
    <w:tbl>
      <w:tblPr>
        <w:tblStyle w:val="TableGrid"/>
        <w:tblW w:w="0" w:type="auto"/>
        <w:jc w:val="center"/>
        <w:tblLook w:val="04A0" w:firstRow="1" w:lastRow="0" w:firstColumn="1" w:lastColumn="0" w:noHBand="0" w:noVBand="1"/>
      </w:tblPr>
      <w:tblGrid>
        <w:gridCol w:w="3205"/>
        <w:gridCol w:w="2177"/>
      </w:tblGrid>
      <w:tr w:rsidR="00B16573" w14:paraId="22D75336" w14:textId="77777777" w:rsidTr="00C0124C">
        <w:trPr>
          <w:jc w:val="center"/>
        </w:trPr>
        <w:tc>
          <w:tcPr>
            <w:tcW w:w="3205" w:type="dxa"/>
          </w:tcPr>
          <w:p w14:paraId="4FA6779D" w14:textId="4BF11AD2" w:rsidR="00B16573" w:rsidRPr="00B16573" w:rsidRDefault="00B16573" w:rsidP="00C0124C">
            <w:pPr>
              <w:rPr>
                <w:rFonts w:eastAsiaTheme="minorEastAsia"/>
                <w:b/>
                <w:bCs/>
                <w:lang w:val="en-150"/>
              </w:rPr>
            </w:pPr>
            <m:oMath>
              <m:r>
                <m:rPr>
                  <m:sty m:val="bi"/>
                </m:rPr>
                <w:rPr>
                  <w:rFonts w:ascii="Cambria Math" w:hAnsi="Cambria Math"/>
                </w:rPr>
                <m:t>∆t</m:t>
              </m:r>
            </m:oMath>
            <w:r w:rsidRPr="00B16573">
              <w:rPr>
                <w:rFonts w:eastAsiaTheme="minorEastAsia"/>
                <w:b/>
                <w:bCs/>
                <w:lang w:val="en-150"/>
              </w:rPr>
              <w:t xml:space="preserve"> between reference symbols</w:t>
            </w:r>
          </w:p>
        </w:tc>
        <w:tc>
          <w:tcPr>
            <w:tcW w:w="2177" w:type="dxa"/>
          </w:tcPr>
          <w:p w14:paraId="4047A5D7" w14:textId="54C8AB5C" w:rsidR="00B16573" w:rsidRPr="00B16573" w:rsidRDefault="00B16573" w:rsidP="00C0124C">
            <w:pPr>
              <w:rPr>
                <w:rFonts w:eastAsiaTheme="minorEastAsia"/>
                <w:b/>
                <w:bCs/>
              </w:rPr>
            </w:pPr>
            <m:oMathPara>
              <m:oMath>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e</m:t>
                    </m:r>
                  </m:sub>
                  <m:sup>
                    <m:r>
                      <m:rPr>
                        <m:sty m:val="bi"/>
                      </m:rPr>
                      <w:rPr>
                        <w:rFonts w:ascii="Cambria Math" w:hAnsi="Cambria Math"/>
                      </w:rPr>
                      <m:t>max</m:t>
                    </m:r>
                  </m:sup>
                </m:sSubSup>
              </m:oMath>
            </m:oMathPara>
          </w:p>
        </w:tc>
      </w:tr>
      <w:tr w:rsidR="00B16573" w14:paraId="47920C99" w14:textId="77777777" w:rsidTr="00C0124C">
        <w:trPr>
          <w:jc w:val="center"/>
        </w:trPr>
        <w:tc>
          <w:tcPr>
            <w:tcW w:w="3205" w:type="dxa"/>
          </w:tcPr>
          <w:p w14:paraId="6A0C1726" w14:textId="750C0243" w:rsidR="00B16573" w:rsidRPr="00106F79" w:rsidRDefault="00B16573" w:rsidP="00C0124C">
            <w:pPr>
              <w:rPr>
                <w:rFonts w:eastAsiaTheme="minorEastAsia"/>
              </w:rPr>
            </w:pPr>
            <w:r>
              <w:rPr>
                <w:rFonts w:ascii="Cambria Math" w:eastAsiaTheme="minorEastAsia" w:hAnsi="Cambria Math"/>
                <w:iCs/>
              </w:rPr>
              <w:t>1 symbol (8.92 us)</w:t>
            </w:r>
          </w:p>
        </w:tc>
        <w:tc>
          <w:tcPr>
            <w:tcW w:w="2177" w:type="dxa"/>
          </w:tcPr>
          <w:p w14:paraId="6CE1055D" w14:textId="77777777" w:rsidR="00B16573" w:rsidRDefault="00B16573" w:rsidP="00C0124C">
            <w:pPr>
              <w:rPr>
                <w:rFonts w:eastAsiaTheme="minorEastAsia"/>
              </w:rPr>
            </w:pPr>
            <w:r>
              <w:rPr>
                <w:rFonts w:eastAsiaTheme="minorEastAsia"/>
              </w:rPr>
              <w:t>56.05 kHz</w:t>
            </w:r>
          </w:p>
        </w:tc>
      </w:tr>
      <w:tr w:rsidR="00B16573" w14:paraId="78245DAF" w14:textId="77777777" w:rsidTr="00C0124C">
        <w:trPr>
          <w:jc w:val="center"/>
        </w:trPr>
        <w:tc>
          <w:tcPr>
            <w:tcW w:w="3205" w:type="dxa"/>
          </w:tcPr>
          <w:p w14:paraId="48FA17F5" w14:textId="68BFBD0D" w:rsidR="00B16573" w:rsidRPr="00106F79" w:rsidRDefault="00B16573" w:rsidP="00C0124C">
            <w:pPr>
              <w:rPr>
                <w:rFonts w:eastAsiaTheme="minorEastAsia"/>
              </w:rPr>
            </w:pPr>
            <w:r>
              <w:rPr>
                <w:rFonts w:ascii="Cambria Math" w:eastAsiaTheme="minorEastAsia" w:hAnsi="Cambria Math"/>
                <w:iCs/>
              </w:rPr>
              <w:t>2 symbols</w:t>
            </w:r>
          </w:p>
        </w:tc>
        <w:tc>
          <w:tcPr>
            <w:tcW w:w="2177" w:type="dxa"/>
          </w:tcPr>
          <w:p w14:paraId="3D75EBB2" w14:textId="77777777" w:rsidR="00B16573" w:rsidRDefault="00B16573" w:rsidP="00C0124C">
            <w:pPr>
              <w:rPr>
                <w:rFonts w:eastAsiaTheme="minorEastAsia"/>
              </w:rPr>
            </w:pPr>
            <w:r w:rsidRPr="005521E1">
              <w:rPr>
                <w:rFonts w:eastAsiaTheme="minorEastAsia"/>
                <w:color w:val="FFC000"/>
              </w:rPr>
              <w:t>28.03 kHz</w:t>
            </w:r>
          </w:p>
        </w:tc>
      </w:tr>
      <w:tr w:rsidR="00B16573" w14:paraId="1E97CA20" w14:textId="77777777" w:rsidTr="00C0124C">
        <w:trPr>
          <w:jc w:val="center"/>
        </w:trPr>
        <w:tc>
          <w:tcPr>
            <w:tcW w:w="3205" w:type="dxa"/>
          </w:tcPr>
          <w:p w14:paraId="262AF67D" w14:textId="1EC47E1B" w:rsidR="00B16573" w:rsidRDefault="00B16573" w:rsidP="00C0124C">
            <w:pPr>
              <w:rPr>
                <w:rFonts w:eastAsiaTheme="minorEastAsia"/>
              </w:rPr>
            </w:pPr>
            <w:r>
              <w:rPr>
                <w:rFonts w:ascii="Cambria Math" w:eastAsiaTheme="minorEastAsia" w:hAnsi="Cambria Math"/>
                <w:iCs/>
              </w:rPr>
              <w:t>3 symbols</w:t>
            </w:r>
          </w:p>
        </w:tc>
        <w:tc>
          <w:tcPr>
            <w:tcW w:w="2177" w:type="dxa"/>
          </w:tcPr>
          <w:p w14:paraId="593EF33F" w14:textId="77777777" w:rsidR="00B16573" w:rsidRDefault="00B16573" w:rsidP="00C0124C">
            <w:pPr>
              <w:rPr>
                <w:rFonts w:eastAsiaTheme="minorEastAsia"/>
              </w:rPr>
            </w:pPr>
            <w:r w:rsidRPr="004569E9">
              <w:rPr>
                <w:rFonts w:eastAsiaTheme="minorEastAsia"/>
                <w:color w:val="FFC000"/>
              </w:rPr>
              <w:t>18.68 kHz</w:t>
            </w:r>
          </w:p>
        </w:tc>
      </w:tr>
      <w:tr w:rsidR="00B16573" w14:paraId="68DCC97E" w14:textId="77777777" w:rsidTr="00C0124C">
        <w:trPr>
          <w:jc w:val="center"/>
        </w:trPr>
        <w:tc>
          <w:tcPr>
            <w:tcW w:w="3205" w:type="dxa"/>
          </w:tcPr>
          <w:p w14:paraId="4031FBDA" w14:textId="7326983D" w:rsidR="00B16573" w:rsidRDefault="00B16573" w:rsidP="00C0124C">
            <w:pPr>
              <w:rPr>
                <w:rFonts w:eastAsiaTheme="minorEastAsia"/>
              </w:rPr>
            </w:pPr>
            <w:r>
              <w:rPr>
                <w:rFonts w:ascii="Cambria Math" w:eastAsiaTheme="minorEastAsia" w:hAnsi="Cambria Math"/>
                <w:iCs/>
              </w:rPr>
              <w:t>4 symbols</w:t>
            </w:r>
          </w:p>
        </w:tc>
        <w:tc>
          <w:tcPr>
            <w:tcW w:w="2177" w:type="dxa"/>
          </w:tcPr>
          <w:p w14:paraId="5897A5F2" w14:textId="77777777" w:rsidR="00B16573" w:rsidRPr="00534F5F" w:rsidRDefault="00B16573" w:rsidP="00C0124C">
            <w:pPr>
              <w:rPr>
                <w:rFonts w:eastAsiaTheme="minorEastAsia"/>
                <w:color w:val="FF0000"/>
              </w:rPr>
            </w:pPr>
            <w:r w:rsidRPr="00534F5F">
              <w:rPr>
                <w:rFonts w:eastAsiaTheme="minorEastAsia"/>
                <w:color w:val="FF0000"/>
              </w:rPr>
              <w:t>14.01 kHz</w:t>
            </w:r>
          </w:p>
        </w:tc>
      </w:tr>
      <w:tr w:rsidR="00B16573" w14:paraId="665DB008" w14:textId="77777777" w:rsidTr="00C0124C">
        <w:trPr>
          <w:jc w:val="center"/>
        </w:trPr>
        <w:tc>
          <w:tcPr>
            <w:tcW w:w="3205" w:type="dxa"/>
          </w:tcPr>
          <w:p w14:paraId="792AE1A7" w14:textId="2AAB5279" w:rsidR="00B16573" w:rsidRDefault="00B16573" w:rsidP="00C0124C">
            <w:pPr>
              <w:rPr>
                <w:rFonts w:eastAsiaTheme="minorEastAsia"/>
              </w:rPr>
            </w:pPr>
            <w:r>
              <w:rPr>
                <w:rFonts w:ascii="Cambria Math" w:eastAsiaTheme="minorEastAsia" w:hAnsi="Cambria Math"/>
                <w:iCs/>
              </w:rPr>
              <w:t>8 symbols</w:t>
            </w:r>
          </w:p>
        </w:tc>
        <w:tc>
          <w:tcPr>
            <w:tcW w:w="2177" w:type="dxa"/>
          </w:tcPr>
          <w:p w14:paraId="7D1FBFAC" w14:textId="77777777" w:rsidR="00B16573" w:rsidRPr="00534F5F" w:rsidRDefault="00B16573" w:rsidP="00C0124C">
            <w:pPr>
              <w:rPr>
                <w:rFonts w:eastAsiaTheme="minorEastAsia"/>
                <w:color w:val="FF0000"/>
              </w:rPr>
            </w:pPr>
            <w:r w:rsidRPr="00534F5F">
              <w:rPr>
                <w:rFonts w:eastAsiaTheme="minorEastAsia"/>
                <w:color w:val="FF0000"/>
              </w:rPr>
              <w:t>7.00 kHz</w:t>
            </w:r>
          </w:p>
        </w:tc>
      </w:tr>
      <w:tr w:rsidR="00B16573" w14:paraId="0C6A6AA7" w14:textId="77777777" w:rsidTr="00C0124C">
        <w:trPr>
          <w:jc w:val="center"/>
        </w:trPr>
        <w:tc>
          <w:tcPr>
            <w:tcW w:w="3205" w:type="dxa"/>
          </w:tcPr>
          <w:p w14:paraId="3337055D" w14:textId="0987BE9B" w:rsidR="00B16573" w:rsidRDefault="00B16573" w:rsidP="00C0124C">
            <w:pPr>
              <w:rPr>
                <w:rFonts w:eastAsiaTheme="minorEastAsia"/>
              </w:rPr>
            </w:pPr>
            <w:r>
              <w:rPr>
                <w:rFonts w:ascii="Cambria Math" w:eastAsiaTheme="minorEastAsia" w:hAnsi="Cambria Math"/>
                <w:iCs/>
              </w:rPr>
              <w:t>14 symbols (slot)</w:t>
            </w:r>
          </w:p>
        </w:tc>
        <w:tc>
          <w:tcPr>
            <w:tcW w:w="2177" w:type="dxa"/>
          </w:tcPr>
          <w:p w14:paraId="60D58E2F" w14:textId="77777777" w:rsidR="00B16573" w:rsidRPr="00534F5F" w:rsidRDefault="00B16573" w:rsidP="00C0124C">
            <w:pPr>
              <w:rPr>
                <w:rFonts w:eastAsiaTheme="minorEastAsia"/>
                <w:color w:val="FF0000"/>
              </w:rPr>
            </w:pPr>
            <w:r w:rsidRPr="00534F5F">
              <w:rPr>
                <w:rFonts w:eastAsiaTheme="minorEastAsia"/>
                <w:color w:val="FF0000"/>
              </w:rPr>
              <w:t>4.0 kHz</w:t>
            </w:r>
          </w:p>
        </w:tc>
      </w:tr>
    </w:tbl>
    <w:p w14:paraId="00253BAD" w14:textId="5C635846" w:rsidR="00B16573" w:rsidRDefault="00B16573" w:rsidP="002B5927">
      <w:pPr>
        <w:rPr>
          <w:rFonts w:eastAsiaTheme="minorEastAsia"/>
          <w:lang w:val="en-150"/>
        </w:rPr>
      </w:pPr>
    </w:p>
    <w:p w14:paraId="287665EA" w14:textId="458A893F" w:rsidR="00D335B4" w:rsidRDefault="00D335B4" w:rsidP="002B5927">
      <w:pPr>
        <w:rPr>
          <w:rFonts w:eastAsiaTheme="minorEastAsia"/>
          <w:lang w:val="en-150"/>
        </w:rPr>
      </w:pPr>
      <w:r>
        <w:rPr>
          <w:rFonts w:eastAsiaTheme="minorEastAsia"/>
          <w:lang w:val="en-150"/>
        </w:rPr>
        <w:t>The absolute value of</w:t>
      </w:r>
      <w:r w:rsidR="00F66C4D">
        <w:rPr>
          <w:rFonts w:eastAsiaTheme="minorEastAsia"/>
          <w:lang w:val="en-150"/>
        </w:rPr>
        <w:t xml:space="preserve"> maximum Doppler shift</w:t>
      </w:r>
      <w:r w:rsidR="000F5C1C">
        <w:rPr>
          <w:rFonts w:eastAsiaTheme="minorEastAsia"/>
          <w:lang w:val="en-150"/>
        </w:rPr>
        <w:t xml:space="preserv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oMath>
      <w:r w:rsidR="00F66C4D">
        <w:rPr>
          <w:rFonts w:eastAsiaTheme="minorEastAsia"/>
          <w:lang w:val="en-150"/>
        </w:rPr>
        <w:t xml:space="preserve"> depends on the UE speed and for</w:t>
      </w:r>
      <w:r w:rsidR="005521E1">
        <w:rPr>
          <w:rFonts w:eastAsiaTheme="minorEastAsia"/>
          <w:lang w:val="en-150"/>
        </w:rPr>
        <w:t xml:space="preserve"> 30 GHz</w:t>
      </w:r>
      <w:r w:rsidR="00F66C4D">
        <w:rPr>
          <w:rFonts w:eastAsiaTheme="minorEastAsia"/>
          <w:lang w:val="en-150"/>
        </w:rPr>
        <w:t xml:space="preserve"> </w:t>
      </w:r>
      <w:r w:rsidR="005521E1">
        <w:rPr>
          <w:rFonts w:eastAsiaTheme="minorEastAsia"/>
          <w:lang w:val="en-150"/>
        </w:rPr>
        <w:t>carrier frequency</w:t>
      </w:r>
      <w:r w:rsidR="00F66C4D">
        <w:rPr>
          <w:rFonts w:eastAsiaTheme="minorEastAsia"/>
          <w:lang w:val="en-150"/>
        </w:rPr>
        <w:t xml:space="preserve"> equals</w:t>
      </w:r>
    </w:p>
    <w:p w14:paraId="574143FD" w14:textId="3FE0660F" w:rsidR="00F66C4D" w:rsidRDefault="00F66C4D" w:rsidP="00F66C4D">
      <w:pPr>
        <w:pStyle w:val="ListParagraph"/>
        <w:numPr>
          <w:ilvl w:val="0"/>
          <w:numId w:val="28"/>
        </w:numPr>
        <w:rPr>
          <w:rFonts w:eastAsiaTheme="minorEastAsia"/>
          <w:lang w:val="en-150"/>
        </w:rPr>
      </w:pPr>
      <w:r w:rsidRPr="00BB7F1F">
        <w:rPr>
          <w:rFonts w:eastAsiaTheme="minorEastAsia"/>
        </w:rPr>
        <w:t>7.23 kHz</w:t>
      </w:r>
      <w:r>
        <w:rPr>
          <w:rFonts w:eastAsiaTheme="minorEastAsia"/>
          <w:lang w:val="en-150"/>
        </w:rPr>
        <w:t xml:space="preserve"> for 260 kmph,</w:t>
      </w:r>
    </w:p>
    <w:p w14:paraId="491C875E" w14:textId="18CB1EF0" w:rsidR="00F66C4D" w:rsidRDefault="00F66C4D" w:rsidP="00F66C4D">
      <w:pPr>
        <w:pStyle w:val="ListParagraph"/>
        <w:numPr>
          <w:ilvl w:val="0"/>
          <w:numId w:val="28"/>
        </w:numPr>
        <w:rPr>
          <w:rFonts w:eastAsiaTheme="minorEastAsia"/>
          <w:lang w:val="en-150"/>
        </w:rPr>
      </w:pPr>
      <w:r w:rsidRPr="00BB7F1F">
        <w:rPr>
          <w:rFonts w:eastAsiaTheme="minorEastAsia"/>
        </w:rPr>
        <w:t>9.73 kHz</w:t>
      </w:r>
      <w:r>
        <w:rPr>
          <w:rFonts w:eastAsiaTheme="minorEastAsia"/>
          <w:lang w:val="en-150"/>
        </w:rPr>
        <w:t xml:space="preserve"> for 350 kmph.</w:t>
      </w:r>
    </w:p>
    <w:p w14:paraId="0AE00ED2" w14:textId="3429E031" w:rsidR="004569E9" w:rsidRDefault="004569E9" w:rsidP="002B5927">
      <w:pPr>
        <w:rPr>
          <w:rFonts w:eastAsiaTheme="minorEastAsia"/>
          <w:lang w:val="en-150"/>
        </w:rPr>
      </w:pPr>
      <w:r>
        <w:rPr>
          <w:rFonts w:eastAsiaTheme="minorEastAsia"/>
          <w:lang w:val="en-150"/>
        </w:rPr>
        <w:t>T</w:t>
      </w:r>
      <w:r>
        <w:rPr>
          <w:rFonts w:eastAsiaTheme="minorEastAsia"/>
        </w:rPr>
        <w:t>he Doppler shift</w:t>
      </w:r>
      <w:r>
        <w:rPr>
          <w:rFonts w:eastAsiaTheme="minorEastAsia"/>
          <w:lang w:val="en-150"/>
        </w:rPr>
        <w:t xml:space="preserve"> of the signal send</w:t>
      </w:r>
      <w:r>
        <w:rPr>
          <w:rFonts w:eastAsiaTheme="minorEastAsia"/>
        </w:rPr>
        <w:t xml:space="preserve"> in UL direction </w:t>
      </w:r>
      <w:r>
        <w:rPr>
          <w:rFonts w:eastAsiaTheme="minorEastAsia"/>
          <w:lang w:val="en-GB"/>
        </w:rPr>
        <w:t>is</w:t>
      </w:r>
      <w:r>
        <w:rPr>
          <w:rFonts w:eastAsiaTheme="minorEastAsia"/>
        </w:rPr>
        <w:t xml:space="preserve"> two times higher than in DL because the UE gets synchronized from the DL signals that already contain </w:t>
      </w:r>
      <w:r w:rsidR="005521E1">
        <w:rPr>
          <w:rFonts w:eastAsiaTheme="minorEastAsia"/>
          <w:lang w:val="en-150"/>
        </w:rPr>
        <w:t>frequency offset, giving</w:t>
      </w:r>
    </w:p>
    <w:p w14:paraId="4003E70B" w14:textId="100650C6" w:rsidR="004569E9" w:rsidRDefault="004569E9" w:rsidP="004569E9">
      <w:pPr>
        <w:pStyle w:val="ListParagraph"/>
        <w:numPr>
          <w:ilvl w:val="0"/>
          <w:numId w:val="29"/>
        </w:numPr>
        <w:rPr>
          <w:rFonts w:eastAsiaTheme="minorEastAsia"/>
          <w:lang w:val="en-150"/>
        </w:rPr>
      </w:pPr>
      <w:r w:rsidRPr="004569E9">
        <w:rPr>
          <w:rFonts w:eastAsiaTheme="minorEastAsia"/>
          <w:lang w:val="en-150"/>
        </w:rPr>
        <w:t>14.45 kHz</w:t>
      </w:r>
      <w:r>
        <w:rPr>
          <w:rFonts w:eastAsiaTheme="minorEastAsia"/>
          <w:lang w:val="en-150"/>
        </w:rPr>
        <w:t xml:space="preserve"> </w:t>
      </w:r>
      <w:r>
        <w:rPr>
          <w:rFonts w:eastAsiaTheme="minorEastAsia"/>
          <w:lang w:val="en-150"/>
        </w:rPr>
        <w:t>for 260 kmph</w:t>
      </w:r>
      <w:r>
        <w:rPr>
          <w:rFonts w:eastAsiaTheme="minorEastAsia"/>
          <w:lang w:val="en-150"/>
        </w:rPr>
        <w:t>,</w:t>
      </w:r>
    </w:p>
    <w:p w14:paraId="15D1C2BA" w14:textId="5D5578EB" w:rsidR="004569E9" w:rsidRPr="004569E9" w:rsidRDefault="004569E9" w:rsidP="004569E9">
      <w:pPr>
        <w:pStyle w:val="ListParagraph"/>
        <w:numPr>
          <w:ilvl w:val="0"/>
          <w:numId w:val="29"/>
        </w:numPr>
        <w:rPr>
          <w:rFonts w:eastAsiaTheme="minorEastAsia"/>
          <w:lang w:val="en-150"/>
        </w:rPr>
      </w:pPr>
      <w:r w:rsidRPr="004569E9">
        <w:rPr>
          <w:rFonts w:eastAsiaTheme="minorEastAsia"/>
          <w:lang w:val="en-150"/>
        </w:rPr>
        <w:t>19.46 kHz</w:t>
      </w:r>
      <w:r>
        <w:rPr>
          <w:rFonts w:eastAsiaTheme="minorEastAsia"/>
          <w:lang w:val="en-150"/>
        </w:rPr>
        <w:t xml:space="preserve"> </w:t>
      </w:r>
      <w:r>
        <w:rPr>
          <w:rFonts w:eastAsiaTheme="minorEastAsia"/>
          <w:lang w:val="en-150"/>
        </w:rPr>
        <w:t xml:space="preserve">for </w:t>
      </w:r>
      <w:r>
        <w:rPr>
          <w:rFonts w:eastAsiaTheme="minorEastAsia"/>
          <w:lang w:val="en-150"/>
        </w:rPr>
        <w:t>350</w:t>
      </w:r>
      <w:r>
        <w:rPr>
          <w:rFonts w:eastAsiaTheme="minorEastAsia"/>
          <w:lang w:val="en-150"/>
        </w:rPr>
        <w:t xml:space="preserve"> kmph</w:t>
      </w:r>
      <w:r>
        <w:rPr>
          <w:rFonts w:eastAsiaTheme="minorEastAsia"/>
          <w:lang w:val="en-150"/>
        </w:rPr>
        <w:t>.</w:t>
      </w:r>
    </w:p>
    <w:p w14:paraId="74F51247" w14:textId="4EF279B2" w:rsidR="00D335B4" w:rsidRDefault="004569E9" w:rsidP="002B5927">
      <w:pPr>
        <w:rPr>
          <w:rFonts w:eastAsiaTheme="minorEastAsia"/>
          <w:lang w:val="en-150"/>
        </w:rPr>
      </w:pPr>
      <w:r>
        <w:rPr>
          <w:rFonts w:eastAsiaTheme="minorEastAsia"/>
          <w:lang w:val="en-150"/>
        </w:rPr>
        <w:t>Moreover, in</w:t>
      </w:r>
      <w:r w:rsidR="005521E1">
        <w:rPr>
          <w:rFonts w:eastAsiaTheme="minorEastAsia"/>
          <w:lang w:val="en-150"/>
        </w:rPr>
        <w:t xml:space="preserve"> HST</w:t>
      </w:r>
      <w:r>
        <w:rPr>
          <w:rFonts w:eastAsiaTheme="minorEastAsia"/>
          <w:lang w:val="en-150"/>
        </w:rPr>
        <w:t xml:space="preserve"> bidirectional deployment, d</w:t>
      </w:r>
      <w:r w:rsidR="00D335B4" w:rsidRPr="00D335B4">
        <w:rPr>
          <w:rFonts w:eastAsiaTheme="minorEastAsia"/>
          <w:lang w:val="en-150"/>
        </w:rPr>
        <w:t xml:space="preserve">epending on the implementation of </w:t>
      </w:r>
      <w:r w:rsidR="00D335B4">
        <w:rPr>
          <w:rFonts w:eastAsiaTheme="minorEastAsia"/>
          <w:lang w:val="en-150"/>
        </w:rPr>
        <w:t>frequency offset evaluation (FOE) and compensation</w:t>
      </w:r>
      <w:r w:rsidR="005521E1">
        <w:rPr>
          <w:rFonts w:eastAsiaTheme="minorEastAsia"/>
          <w:lang w:val="en-150"/>
        </w:rPr>
        <w:t xml:space="preserve"> (FOC)</w:t>
      </w:r>
      <w:r w:rsidR="00D335B4" w:rsidRPr="00D335B4">
        <w:rPr>
          <w:rFonts w:eastAsiaTheme="minorEastAsia"/>
          <w:lang w:val="en-150"/>
        </w:rPr>
        <w:t xml:space="preserve"> in the </w:t>
      </w:r>
      <w:proofErr w:type="spellStart"/>
      <w:r w:rsidR="00D335B4" w:rsidRPr="00D335B4">
        <w:rPr>
          <w:rFonts w:eastAsiaTheme="minorEastAsia"/>
          <w:lang w:val="en-150"/>
        </w:rPr>
        <w:t>gNB</w:t>
      </w:r>
      <w:proofErr w:type="spellEnd"/>
      <w:r w:rsidR="00D335B4" w:rsidRPr="00D335B4">
        <w:rPr>
          <w:rFonts w:eastAsiaTheme="minorEastAsia"/>
          <w:lang w:val="en-150"/>
        </w:rPr>
        <w:t xml:space="preserve"> (e.g., both done per UE and in the baseband) and the behaviour of the UE, the worst case mismatch between the received signal and the last FOE value can be</w:t>
      </w:r>
      <w:r w:rsidR="005521E1">
        <w:rPr>
          <w:rFonts w:eastAsiaTheme="minorEastAsia"/>
          <w:lang w:val="en-150"/>
        </w:rPr>
        <w:t xml:space="preserve"> up to</w:t>
      </w:r>
      <w:r>
        <w:rPr>
          <w:rFonts w:eastAsiaTheme="minorEastAsia"/>
          <w:lang w:val="en-150"/>
        </w:rPr>
        <w:t xml:space="preserve"> two times higher resulting in</w:t>
      </w:r>
    </w:p>
    <w:p w14:paraId="56A36302" w14:textId="00877672" w:rsidR="004569E9" w:rsidRPr="005521E1" w:rsidRDefault="004569E9" w:rsidP="004569E9">
      <w:pPr>
        <w:pStyle w:val="ListParagraph"/>
        <w:numPr>
          <w:ilvl w:val="0"/>
          <w:numId w:val="29"/>
        </w:numPr>
        <w:rPr>
          <w:rFonts w:eastAsiaTheme="minorEastAsia"/>
          <w:lang w:val="en-150"/>
        </w:rPr>
      </w:pPr>
      <w:r w:rsidRPr="005521E1">
        <w:rPr>
          <w:rFonts w:eastAsiaTheme="minorEastAsia"/>
        </w:rPr>
        <w:t>28.91 kHz</w:t>
      </w:r>
      <w:r w:rsidRPr="005521E1">
        <w:rPr>
          <w:rFonts w:eastAsiaTheme="minorEastAsia"/>
          <w:lang w:val="en-150"/>
        </w:rPr>
        <w:t xml:space="preserve"> </w:t>
      </w:r>
      <w:r w:rsidRPr="005521E1">
        <w:rPr>
          <w:rFonts w:eastAsiaTheme="minorEastAsia"/>
          <w:lang w:val="en-150"/>
        </w:rPr>
        <w:t>for 260 kmph,</w:t>
      </w:r>
    </w:p>
    <w:p w14:paraId="45C939F3" w14:textId="5AFAF79A" w:rsidR="00B16573" w:rsidRPr="005521E1" w:rsidRDefault="004569E9" w:rsidP="002B5927">
      <w:pPr>
        <w:pStyle w:val="ListParagraph"/>
        <w:numPr>
          <w:ilvl w:val="0"/>
          <w:numId w:val="29"/>
        </w:numPr>
        <w:rPr>
          <w:rFonts w:eastAsiaTheme="minorEastAsia"/>
          <w:lang w:val="en-150"/>
        </w:rPr>
      </w:pPr>
      <w:r w:rsidRPr="005521E1">
        <w:rPr>
          <w:rFonts w:eastAsiaTheme="minorEastAsia"/>
        </w:rPr>
        <w:t>38.92 kHz</w:t>
      </w:r>
      <w:r w:rsidRPr="004569E9">
        <w:rPr>
          <w:rFonts w:eastAsiaTheme="minorEastAsia"/>
          <w:lang w:val="en-150"/>
        </w:rPr>
        <w:t xml:space="preserve"> </w:t>
      </w:r>
      <w:r>
        <w:rPr>
          <w:rFonts w:eastAsiaTheme="minorEastAsia"/>
          <w:lang w:val="en-150"/>
        </w:rPr>
        <w:t>for 350 kmph.</w:t>
      </w:r>
    </w:p>
    <w:p w14:paraId="1EF79A73" w14:textId="3E126C5E" w:rsidR="002F4C12" w:rsidRDefault="0004770E" w:rsidP="002B5927">
      <w:pPr>
        <w:rPr>
          <w:rFonts w:eastAsiaTheme="minorEastAsia"/>
        </w:rPr>
      </w:pPr>
      <w:r>
        <w:rPr>
          <w:rFonts w:eastAsiaTheme="minorEastAsia"/>
        </w:rPr>
        <w:t xml:space="preserve">As it is described in </w:t>
      </w:r>
      <w:r w:rsidR="009C3C50">
        <w:rPr>
          <w:rFonts w:eastAsiaTheme="minorEastAsia"/>
        </w:rPr>
        <w:t xml:space="preserve">section B.3 of </w:t>
      </w:r>
      <w:r w:rsidR="00B87C7A">
        <w:rPr>
          <w:rFonts w:eastAsiaTheme="minorEastAsia"/>
        </w:rPr>
        <w:t xml:space="preserve">TS </w:t>
      </w:r>
      <w:r w:rsidR="00156CD9">
        <w:rPr>
          <w:rFonts w:eastAsiaTheme="minorEastAsia"/>
        </w:rPr>
        <w:fldChar w:fldCharType="begin"/>
      </w:r>
      <w:r w:rsidR="00156CD9">
        <w:rPr>
          <w:rFonts w:eastAsiaTheme="minorEastAsia"/>
        </w:rPr>
        <w:instrText xml:space="preserve"> REF _Ref54381664 \r \h </w:instrText>
      </w:r>
      <w:r w:rsidR="00156CD9">
        <w:rPr>
          <w:rFonts w:eastAsiaTheme="minorEastAsia"/>
        </w:rPr>
      </w:r>
      <w:r w:rsidR="00156CD9">
        <w:rPr>
          <w:rFonts w:eastAsiaTheme="minorEastAsia"/>
        </w:rPr>
        <w:fldChar w:fldCharType="separate"/>
      </w:r>
      <w:r w:rsidR="00156CD9">
        <w:rPr>
          <w:rFonts w:eastAsiaTheme="minorEastAsia"/>
        </w:rPr>
        <w:t>[5]</w:t>
      </w:r>
      <w:r w:rsidR="00156CD9">
        <w:rPr>
          <w:rFonts w:eastAsiaTheme="minorEastAsia"/>
        </w:rPr>
        <w:fldChar w:fldCharType="end"/>
      </w:r>
      <w:r w:rsidR="00D870B6">
        <w:rPr>
          <w:rFonts w:eastAsiaTheme="minorEastAsia"/>
        </w:rPr>
        <w:t>,</w:t>
      </w:r>
      <w:r w:rsidR="009C3C50">
        <w:rPr>
          <w:rFonts w:eastAsiaTheme="minorEastAsia"/>
        </w:rPr>
        <w:t xml:space="preserve"> the </w:t>
      </w:r>
      <w:r w:rsidR="00692CE2">
        <w:rPr>
          <w:rFonts w:eastAsiaTheme="minorEastAsia"/>
        </w:rPr>
        <w:t xml:space="preserve">actual values of the Doppler </w:t>
      </w:r>
      <w:r w:rsidR="002F4C12">
        <w:rPr>
          <w:rFonts w:eastAsiaTheme="minorEastAsia"/>
        </w:rPr>
        <w:t>frequency</w:t>
      </w:r>
      <w:r w:rsidR="00692CE2">
        <w:rPr>
          <w:rFonts w:eastAsiaTheme="minorEastAsia"/>
        </w:rPr>
        <w:t xml:space="preserve"> depend on the network deployment, e.g.</w:t>
      </w:r>
      <w:r w:rsidR="00D870B6">
        <w:rPr>
          <w:rFonts w:eastAsiaTheme="minorEastAsia"/>
        </w:rPr>
        <w:t>,</w:t>
      </w:r>
      <w:r w:rsidR="00692CE2">
        <w:rPr>
          <w:rFonts w:eastAsiaTheme="minorEastAsia"/>
        </w:rPr>
        <w:t xml:space="preserve"> on the distances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m:t>
            </m:r>
          </m:sub>
        </m:sSub>
      </m:oMath>
      <w:r w:rsidR="005521E1">
        <w:rPr>
          <w:rFonts w:eastAsiaTheme="minorEastAsia"/>
        </w:rPr>
        <w:t xml:space="preserve">. </w:t>
      </w:r>
      <w:r w:rsidR="00BD1B4D">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min</m:t>
            </m:r>
          </m:sub>
        </m:sSub>
      </m:oMath>
      <w:r w:rsidR="00BD1B4D">
        <w:rPr>
          <w:rFonts w:eastAsiaTheme="minorEastAsia"/>
        </w:rPr>
        <w:t>.</w:t>
      </w:r>
      <w:r w:rsidR="005A466C">
        <w:rPr>
          <w:rFonts w:eastAsiaTheme="minorEastAsia"/>
        </w:rPr>
        <w:t xml:space="preserve"> Nevertheless, </w:t>
      </w:r>
      <w:r w:rsidR="00534F5F">
        <w:rPr>
          <w:rFonts w:eastAsiaTheme="minorEastAsia"/>
          <w:lang w:val="en-150"/>
        </w:rPr>
        <w:t xml:space="preserve">presented analysis </w:t>
      </w:r>
      <w:r w:rsidR="00B5645A">
        <w:rPr>
          <w:rFonts w:eastAsiaTheme="minorEastAsia"/>
        </w:rPr>
        <w:t xml:space="preserve">provides </w:t>
      </w:r>
      <w:r w:rsidR="005521E1">
        <w:rPr>
          <w:rFonts w:eastAsiaTheme="minorEastAsia"/>
          <w:lang w:val="en-150"/>
        </w:rPr>
        <w:t xml:space="preserve">feasible coarse </w:t>
      </w:r>
      <w:r w:rsidR="00534F5F">
        <w:rPr>
          <w:rFonts w:eastAsiaTheme="minorEastAsia"/>
          <w:lang w:val="en-150"/>
        </w:rPr>
        <w:t xml:space="preserve">evaluations for </w:t>
      </w:r>
      <w:r w:rsidR="00B5645A">
        <w:rPr>
          <w:rFonts w:eastAsiaTheme="minorEastAsia"/>
        </w:rPr>
        <w:t>HST scenario</w:t>
      </w:r>
      <w:r w:rsidR="00534F5F">
        <w:rPr>
          <w:rFonts w:eastAsiaTheme="minorEastAsia"/>
          <w:lang w:val="en-150"/>
        </w:rPr>
        <w:t xml:space="preserve"> in FR2</w:t>
      </w:r>
      <w:r w:rsidR="00B5645A">
        <w:rPr>
          <w:rFonts w:eastAsiaTheme="minorEastAsia"/>
        </w:rPr>
        <w:t>.</w:t>
      </w:r>
      <w:r w:rsidR="00CA7769">
        <w:rPr>
          <w:rFonts w:eastAsiaTheme="minorEastAsia"/>
        </w:rPr>
        <w:t xml:space="preserve"> I</w:t>
      </w:r>
      <w:r w:rsidR="003E6A8F">
        <w:rPr>
          <w:rFonts w:eastAsiaTheme="minorEastAsia"/>
        </w:rPr>
        <w:t>t</w:t>
      </w:r>
      <w:r w:rsidR="00CA7769">
        <w:rPr>
          <w:rFonts w:eastAsiaTheme="minorEastAsia"/>
        </w:rPr>
        <w:t xml:space="preserve"> can be noticed that 350 kmph </w:t>
      </w:r>
      <w:r w:rsidR="00534F5F">
        <w:rPr>
          <w:rFonts w:eastAsiaTheme="minorEastAsia"/>
          <w:lang w:val="en-150"/>
        </w:rPr>
        <w:t>case</w:t>
      </w:r>
      <w:r w:rsidR="00CA7769">
        <w:rPr>
          <w:rFonts w:eastAsiaTheme="minorEastAsia"/>
        </w:rPr>
        <w:t xml:space="preserve"> </w:t>
      </w:r>
      <w:r w:rsidR="003E6A8F">
        <w:rPr>
          <w:rFonts w:eastAsiaTheme="minorEastAsia"/>
        </w:rPr>
        <w:t xml:space="preserve">is more demanding and </w:t>
      </w:r>
      <w:r w:rsidR="00495C1B">
        <w:rPr>
          <w:rFonts w:eastAsiaTheme="minorEastAsia"/>
        </w:rPr>
        <w:t>may</w:t>
      </w:r>
      <w:r w:rsidR="003E6A8F">
        <w:rPr>
          <w:rFonts w:eastAsiaTheme="minorEastAsia"/>
        </w:rPr>
        <w:t xml:space="preserve"> require a very high density of reference symbols.</w:t>
      </w:r>
    </w:p>
    <w:p w14:paraId="10784A75" w14:textId="32D8761E" w:rsidR="00605968" w:rsidRDefault="004C72B6" w:rsidP="00C37DCC">
      <w:pPr>
        <w:pStyle w:val="RAN4observation0"/>
      </w:pPr>
      <w:bookmarkStart w:id="17" w:name="_Ref54382004"/>
      <w:r>
        <w:t xml:space="preserve">The distance between </w:t>
      </w:r>
      <w:r w:rsidR="00786BB1">
        <w:t xml:space="preserve">consecutive </w:t>
      </w:r>
      <w:r>
        <w:t>DM-RS</w:t>
      </w:r>
      <w:r w:rsidR="00185264">
        <w:t xml:space="preserve"> symbols</w:t>
      </w:r>
      <w:r w:rsidR="005521E1">
        <w:rPr>
          <w:lang w:val="en-150"/>
        </w:rPr>
        <w:t xml:space="preserve"> </w:t>
      </w:r>
      <w:r w:rsidR="00786BB1">
        <w:t xml:space="preserve">shall not be above </w:t>
      </w:r>
      <w:r w:rsidR="00B267DE">
        <w:t xml:space="preserve">3 to support 350kmph train speed. </w:t>
      </w:r>
      <w:r w:rsidR="00877F35">
        <w:t xml:space="preserve">Hence, at least 3 DM-RS symbols per slot should </w:t>
      </w:r>
      <w:r w:rsidR="009078E8">
        <w:t>be used.</w:t>
      </w:r>
      <w:r w:rsidR="00033634">
        <w:t xml:space="preserve"> It is also n</w:t>
      </w:r>
      <w:r w:rsidR="00275774">
        <w:t>ecess</w:t>
      </w:r>
      <w:r w:rsidR="00033634">
        <w:t>ary to consider</w:t>
      </w:r>
      <w:r w:rsidR="00D95EA2">
        <w:t xml:space="preserve"> </w:t>
      </w:r>
      <w:r w:rsidR="00275774">
        <w:t>the utilization of PT-RS in addition to DM</w:t>
      </w:r>
      <w:r w:rsidR="005521E1">
        <w:rPr>
          <w:lang w:val="en-150"/>
        </w:rPr>
        <w:t>-</w:t>
      </w:r>
      <w:r w:rsidR="00275774">
        <w:t xml:space="preserve">RS. </w:t>
      </w:r>
      <w:r w:rsidR="00D95EA2">
        <w:t>Link level simulations are needed for more accurate evaluation</w:t>
      </w:r>
      <w:r w:rsidR="005521E1">
        <w:rPr>
          <w:lang w:val="en-150"/>
        </w:rPr>
        <w:t>s</w:t>
      </w:r>
      <w:r w:rsidR="00D95EA2">
        <w:t>.</w:t>
      </w:r>
      <w:bookmarkEnd w:id="17"/>
    </w:p>
    <w:p w14:paraId="1D68B710" w14:textId="7E0AFB67" w:rsidR="001F2E85" w:rsidRDefault="00215BA6" w:rsidP="00215BA6">
      <w:pPr>
        <w:pStyle w:val="RAN4proposal"/>
      </w:pPr>
      <w:bookmarkStart w:id="18" w:name="_Ref54382010"/>
      <w:r>
        <w:t>RAN4 to evaluate two maximum train speeds: 260 and 350 kmph.</w:t>
      </w:r>
      <w:bookmarkEnd w:id="18"/>
    </w:p>
    <w:p w14:paraId="065B8DB1" w14:textId="77777777" w:rsidR="00811802" w:rsidRPr="00811802" w:rsidRDefault="00811802" w:rsidP="00811802"/>
    <w:p w14:paraId="27859DF9" w14:textId="32E958C4" w:rsidR="001716D3" w:rsidRDefault="001716D3" w:rsidP="009B60A8">
      <w:pPr>
        <w:pStyle w:val="RAN4H2"/>
        <w:rPr>
          <w:rFonts w:eastAsiaTheme="minorHAnsi"/>
          <w:bdr w:val="none" w:sz="0" w:space="0" w:color="auto" w:frame="1"/>
        </w:rPr>
      </w:pPr>
      <w:r>
        <w:rPr>
          <w:rFonts w:eastAsiaTheme="minorHAnsi"/>
          <w:bdr w:val="none" w:sz="0" w:space="0" w:color="auto" w:frame="1"/>
        </w:rPr>
        <w:t>Channel models</w:t>
      </w:r>
    </w:p>
    <w:p w14:paraId="4E032319" w14:textId="127090D7" w:rsidR="006A5D04" w:rsidRDefault="00842FF7" w:rsidP="001716D3">
      <w:r>
        <w:t xml:space="preserve">We </w:t>
      </w:r>
      <w:r w:rsidR="00475B5B">
        <w:t>expect</w:t>
      </w:r>
      <w:r w:rsidR="004D74C7">
        <w:t xml:space="preserve"> LoS propagation conditions for </w:t>
      </w:r>
      <w:r>
        <w:t xml:space="preserve">beamformed signals in FR2, and </w:t>
      </w:r>
      <w:r w:rsidR="004D74C7">
        <w:t>for a UE located</w:t>
      </w:r>
      <w:r>
        <w:t xml:space="preserve"> on top of the train.</w:t>
      </w:r>
      <w:r w:rsidR="00D06E6F">
        <w:t xml:space="preserve"> </w:t>
      </w:r>
      <w:r w:rsidR="00CD42DA">
        <w:t>M</w:t>
      </w:r>
      <w:r w:rsidR="00BA07E8">
        <w:t xml:space="preserve">ultipath fading </w:t>
      </w:r>
      <w:r w:rsidR="00475B5B">
        <w:t>models are</w:t>
      </w:r>
      <w:r w:rsidR="00CD42DA">
        <w:t xml:space="preserve"> not</w:t>
      </w:r>
      <w:r w:rsidR="00BA07E8">
        <w:t xml:space="preserve"> used</w:t>
      </w:r>
      <w:r w:rsidR="001459FC">
        <w:t xml:space="preserve"> </w:t>
      </w:r>
      <w:r w:rsidR="006C3E8F">
        <w:t>for</w:t>
      </w:r>
      <w:r w:rsidR="001459FC" w:rsidRPr="001459FC">
        <w:t xml:space="preserve"> HST demodulation performance requirements</w:t>
      </w:r>
      <w:r w:rsidR="006C3E8F">
        <w:t xml:space="preserve"> in FR1 either</w:t>
      </w:r>
      <w:r w:rsidR="00BA07E8">
        <w:t>.</w:t>
      </w:r>
    </w:p>
    <w:p w14:paraId="03714015" w14:textId="42BE2EE8" w:rsidR="006C3E8F" w:rsidRPr="006C3E8F" w:rsidRDefault="006C3E8F" w:rsidP="001716D3">
      <w:r>
        <w:t>In the UL direction</w:t>
      </w:r>
      <w:r w:rsidR="0024061A">
        <w:t xml:space="preserve">, assuming that </w:t>
      </w:r>
      <w:r w:rsidR="00A131CA">
        <w:t xml:space="preserve">the reception is beamformed by a UE and that </w:t>
      </w:r>
      <w:r w:rsidR="00E662A2">
        <w:t>the</w:t>
      </w:r>
      <w:r w:rsidR="00A131CA">
        <w:t xml:space="preserve"> reception is done by a single RRH, a single-tap channel model with a given Doppler shift profile is </w:t>
      </w:r>
      <w:r w:rsidR="00E662A2">
        <w:t xml:space="preserve">a </w:t>
      </w:r>
      <w:r w:rsidR="00D03FDA">
        <w:t>feasible</w:t>
      </w:r>
      <w:r w:rsidR="00E662A2">
        <w:t xml:space="preserve"> approach.</w:t>
      </w:r>
    </w:p>
    <w:p w14:paraId="73502394" w14:textId="5ECF42BE" w:rsidR="00DC0981" w:rsidRDefault="000E2287" w:rsidP="001716D3">
      <w:r>
        <w:t>In the DL direction, an</w:t>
      </w:r>
      <w:r w:rsidR="00DC0981">
        <w:t xml:space="preserve"> alternative</w:t>
      </w:r>
      <w:r>
        <w:t xml:space="preserve"> approach</w:t>
      </w:r>
      <w:r w:rsidR="00DC0981">
        <w:t xml:space="preserve"> would be to use</w:t>
      </w:r>
      <w:r w:rsidR="00743487">
        <w:t xml:space="preserve"> </w:t>
      </w:r>
      <w:r w:rsidR="00D03FDA">
        <w:t xml:space="preserve">a </w:t>
      </w:r>
      <w:r w:rsidR="00743487">
        <w:t xml:space="preserve">multi-tap </w:t>
      </w:r>
      <w:r w:rsidR="00DA44FA">
        <w:t>channel model, where the number of taps depend</w:t>
      </w:r>
      <w:r w:rsidR="00FF38A5">
        <w:t>s</w:t>
      </w:r>
      <w:r w:rsidR="00DA44FA">
        <w:t xml:space="preserve"> on the number of </w:t>
      </w:r>
      <w:r w:rsidR="005F7E3C">
        <w:t>RRH</w:t>
      </w:r>
      <w:r>
        <w:t xml:space="preserve"> </w:t>
      </w:r>
      <w:r w:rsidR="00607B14">
        <w:t xml:space="preserve">transmitting </w:t>
      </w:r>
      <w:r w:rsidR="00FF38A5">
        <w:t>jointly the same signal</w:t>
      </w:r>
      <w:r>
        <w:t>s</w:t>
      </w:r>
      <w:r w:rsidR="00532C73">
        <w:t xml:space="preserve">. </w:t>
      </w:r>
      <w:r w:rsidR="00E142A0">
        <w:t>However</w:t>
      </w:r>
      <w:r w:rsidR="00E94802">
        <w:t>, multi</w:t>
      </w:r>
      <w:r w:rsidR="00EC5A58">
        <w:t>-tap</w:t>
      </w:r>
      <w:r w:rsidR="00532C73">
        <w:t xml:space="preserve"> modeling </w:t>
      </w:r>
      <w:r w:rsidR="00D511AE">
        <w:t xml:space="preserve">is </w:t>
      </w:r>
      <w:r w:rsidR="00E142A0">
        <w:t>considerably</w:t>
      </w:r>
      <w:r w:rsidR="00D511AE">
        <w:t xml:space="preserve"> more</w:t>
      </w:r>
      <w:r w:rsidR="00532C73">
        <w:t xml:space="preserve"> complicated because the </w:t>
      </w:r>
      <w:r w:rsidR="00257112">
        <w:t>delay and frequency offset of each tap is changing continuously w</w:t>
      </w:r>
      <w:r w:rsidR="003E0C65">
        <w:t>ith the position of the train</w:t>
      </w:r>
      <w:r w:rsidR="00257112">
        <w:t>.</w:t>
      </w:r>
    </w:p>
    <w:p w14:paraId="5DC9736C" w14:textId="70143B25" w:rsidR="004C2FF5" w:rsidRDefault="001768F2" w:rsidP="001768F2">
      <w:pPr>
        <w:pStyle w:val="RAN4proposal"/>
        <w:rPr>
          <w:lang w:eastAsia="zh-CN"/>
        </w:rPr>
      </w:pPr>
      <w:bookmarkStart w:id="19" w:name="_Ref54382015"/>
      <w:r>
        <w:t xml:space="preserve">RAN4 to consider using </w:t>
      </w:r>
      <w:r w:rsidR="001B3D8A">
        <w:t xml:space="preserve">a </w:t>
      </w:r>
      <w:r w:rsidR="00045DEF">
        <w:t>s</w:t>
      </w:r>
      <w:r w:rsidR="004C2FF5">
        <w:t>ingle</w:t>
      </w:r>
      <w:r w:rsidR="000D7CC7" w:rsidRPr="004C2FF5">
        <w:t>-tap</w:t>
      </w:r>
      <w:r w:rsidR="002E3F0E">
        <w:rPr>
          <w:lang w:val="en-150"/>
        </w:rPr>
        <w:t xml:space="preserve"> per RRH</w:t>
      </w:r>
      <w:r w:rsidR="000D7CC7" w:rsidRPr="004C2FF5">
        <w:t xml:space="preserve"> channel model</w:t>
      </w:r>
      <w:r w:rsidR="00E038CF">
        <w:t xml:space="preserve"> for performance requirements in </w:t>
      </w:r>
      <w:r w:rsidR="001B3D8A">
        <w:t>UL</w:t>
      </w:r>
      <w:r w:rsidR="00E038CF">
        <w:t xml:space="preserve"> direction and both single</w:t>
      </w:r>
      <w:r w:rsidR="001B3D8A">
        <w:t xml:space="preserve">- and multi-tap models </w:t>
      </w:r>
      <w:r w:rsidR="002E3F0E">
        <w:rPr>
          <w:lang w:val="en-150"/>
        </w:rPr>
        <w:t>in</w:t>
      </w:r>
      <w:r w:rsidR="001B3D8A">
        <w:t xml:space="preserve"> DL direction.</w:t>
      </w:r>
      <w:bookmarkEnd w:id="19"/>
    </w:p>
    <w:p w14:paraId="42E8B052" w14:textId="77777777" w:rsidR="004C2FF5" w:rsidRDefault="004C2FF5" w:rsidP="004C2FF5">
      <w:pPr>
        <w:pStyle w:val="RAN4observation0"/>
        <w:numPr>
          <w:ilvl w:val="0"/>
          <w:numId w:val="0"/>
        </w:numPr>
        <w:rPr>
          <w:lang w:eastAsia="zh-CN"/>
        </w:rPr>
      </w:pPr>
    </w:p>
    <w:p w14:paraId="69E1AB47" w14:textId="1F000835" w:rsidR="00AE67E7" w:rsidRPr="004C2FF5" w:rsidRDefault="0009682F" w:rsidP="004C2FF5">
      <w:pPr>
        <w:pStyle w:val="RAN4observation0"/>
        <w:numPr>
          <w:ilvl w:val="0"/>
          <w:numId w:val="0"/>
        </w:numPr>
        <w:rPr>
          <w:lang w:eastAsia="zh-CN"/>
        </w:rPr>
      </w:pPr>
      <w:r w:rsidRPr="004C2FF5">
        <w:t>For RRM system-level evaluations</w:t>
      </w:r>
      <w:r w:rsidR="00ED31DD" w:rsidRPr="004C2FF5">
        <w:t xml:space="preserve"> in FR1</w:t>
      </w:r>
      <w:r w:rsidRPr="004C2FF5">
        <w:t xml:space="preserve">, </w:t>
      </w:r>
      <w:r w:rsidR="00CA0851">
        <w:rPr>
          <w:lang w:eastAsia="zh-CN"/>
        </w:rPr>
        <w:t xml:space="preserve">NR </w:t>
      </w:r>
      <w:proofErr w:type="spellStart"/>
      <w:r w:rsidR="00CA0851">
        <w:rPr>
          <w:lang w:eastAsia="zh-CN"/>
        </w:rPr>
        <w:t>RMa</w:t>
      </w:r>
      <w:proofErr w:type="spellEnd"/>
      <w:r w:rsidR="00FA78FF" w:rsidRPr="004C2FF5">
        <w:rPr>
          <w:lang w:eastAsia="zh-CN"/>
        </w:rPr>
        <w:t xml:space="preserve"> </w:t>
      </w:r>
      <w:proofErr w:type="spellStart"/>
      <w:r w:rsidR="00FA78FF" w:rsidRPr="004C2FF5">
        <w:rPr>
          <w:lang w:eastAsia="zh-CN"/>
        </w:rPr>
        <w:t>LoS</w:t>
      </w:r>
      <w:proofErr w:type="spellEnd"/>
      <w:r w:rsidR="00807EDA" w:rsidRPr="004C2FF5">
        <w:rPr>
          <w:lang w:eastAsia="zh-CN"/>
        </w:rPr>
        <w:t xml:space="preserve"> model defined in</w:t>
      </w:r>
      <w:r w:rsidR="000A0232">
        <w:rPr>
          <w:lang w:val="en-150" w:eastAsia="zh-CN"/>
        </w:rPr>
        <w:t xml:space="preserve"> TR</w:t>
      </w:r>
      <w:r w:rsidR="00807EDA" w:rsidRPr="004C2FF5">
        <w:rPr>
          <w:lang w:eastAsia="zh-CN"/>
        </w:rPr>
        <w:t xml:space="preserve"> </w:t>
      </w:r>
      <w:r w:rsidR="00156CD9">
        <w:rPr>
          <w:lang w:eastAsia="zh-CN"/>
        </w:rPr>
        <w:fldChar w:fldCharType="begin"/>
      </w:r>
      <w:r w:rsidR="00156CD9">
        <w:rPr>
          <w:lang w:eastAsia="zh-CN"/>
        </w:rPr>
        <w:instrText xml:space="preserve"> REF _Ref54381804 \r \h </w:instrText>
      </w:r>
      <w:r w:rsidR="00156CD9">
        <w:rPr>
          <w:lang w:eastAsia="zh-CN"/>
        </w:rPr>
      </w:r>
      <w:r w:rsidR="00156CD9">
        <w:rPr>
          <w:lang w:eastAsia="zh-CN"/>
        </w:rPr>
        <w:fldChar w:fldCharType="separate"/>
      </w:r>
      <w:r w:rsidR="00156CD9">
        <w:rPr>
          <w:lang w:eastAsia="zh-CN"/>
        </w:rPr>
        <w:t>[9]</w:t>
      </w:r>
      <w:r w:rsidR="00156CD9">
        <w:rPr>
          <w:lang w:eastAsia="zh-CN"/>
        </w:rPr>
        <w:fldChar w:fldCharType="end"/>
      </w:r>
      <w:r w:rsidR="00156CD9">
        <w:rPr>
          <w:lang w:val="en-150" w:eastAsia="zh-CN"/>
        </w:rPr>
        <w:t xml:space="preserve"> </w:t>
      </w:r>
      <w:r w:rsidR="006815C7" w:rsidRPr="004C2FF5">
        <w:rPr>
          <w:lang w:eastAsia="zh-CN"/>
        </w:rPr>
        <w:t>was</w:t>
      </w:r>
      <w:r w:rsidR="00807EDA" w:rsidRPr="004C2FF5">
        <w:rPr>
          <w:lang w:eastAsia="zh-CN"/>
        </w:rPr>
        <w:t xml:space="preserve"> used.</w:t>
      </w:r>
      <w:r w:rsidR="006815C7" w:rsidRPr="004C2FF5">
        <w:rPr>
          <w:lang w:eastAsia="zh-CN"/>
        </w:rPr>
        <w:t xml:space="preserve"> </w:t>
      </w:r>
      <w:r w:rsidR="00AE67E7" w:rsidRPr="004C2FF5">
        <w:rPr>
          <w:rFonts w:eastAsia="Times New Roman"/>
        </w:rPr>
        <w:t xml:space="preserve">There is </w:t>
      </w:r>
      <w:r w:rsidR="006815C7" w:rsidRPr="004C2FF5">
        <w:rPr>
          <w:rFonts w:eastAsia="Times New Roman"/>
        </w:rPr>
        <w:t>a</w:t>
      </w:r>
      <w:r w:rsidR="00AE67E7" w:rsidRPr="004C2FF5">
        <w:rPr>
          <w:rFonts w:eastAsia="Times New Roman"/>
        </w:rPr>
        <w:t xml:space="preserve"> concern</w:t>
      </w:r>
      <w:r w:rsidR="00BB0E99" w:rsidRPr="004C2FF5">
        <w:rPr>
          <w:rFonts w:eastAsia="Times New Roman"/>
        </w:rPr>
        <w:t xml:space="preserve"> regarding</w:t>
      </w:r>
      <w:r w:rsidR="00AE67E7" w:rsidRPr="004C2FF5">
        <w:rPr>
          <w:rFonts w:eastAsia="Times New Roman"/>
        </w:rPr>
        <w:t xml:space="preserve"> the </w:t>
      </w:r>
      <w:proofErr w:type="spellStart"/>
      <w:r w:rsidR="00AE67E7" w:rsidRPr="004C2FF5">
        <w:rPr>
          <w:rFonts w:eastAsia="Times New Roman"/>
        </w:rPr>
        <w:t>RMa</w:t>
      </w:r>
      <w:proofErr w:type="spellEnd"/>
      <w:r w:rsidR="00AE67E7" w:rsidRPr="004C2FF5">
        <w:rPr>
          <w:rFonts w:eastAsia="Times New Roman"/>
        </w:rPr>
        <w:t xml:space="preserve"> model applicability for FR</w:t>
      </w:r>
      <w:r w:rsidR="00BB0E99" w:rsidRPr="004C2FF5">
        <w:rPr>
          <w:rFonts w:eastAsia="Times New Roman"/>
        </w:rPr>
        <w:t>2.</w:t>
      </w:r>
      <w:r w:rsidR="007357A3" w:rsidRPr="004C2FF5">
        <w:rPr>
          <w:rFonts w:eastAsia="Times New Roman"/>
        </w:rPr>
        <w:t xml:space="preserve"> </w:t>
      </w:r>
      <w:r w:rsidR="00BB0E99" w:rsidRPr="004C2FF5">
        <w:rPr>
          <w:rFonts w:eastAsia="Times New Roman"/>
        </w:rPr>
        <w:t>F</w:t>
      </w:r>
      <w:r w:rsidR="007357A3" w:rsidRPr="004C2FF5">
        <w:rPr>
          <w:rFonts w:eastAsia="Times New Roman"/>
        </w:rPr>
        <w:t xml:space="preserve">ollowing the </w:t>
      </w:r>
      <w:r w:rsidR="00AE67E7" w:rsidRPr="004C2FF5">
        <w:rPr>
          <w:rFonts w:eastAsia="Times New Roman"/>
        </w:rPr>
        <w:t>3GPP TR 38.901:</w:t>
      </w:r>
    </w:p>
    <w:p w14:paraId="1A92580E" w14:textId="564220AF" w:rsidR="005D352E" w:rsidRDefault="00AE67E7" w:rsidP="007357A3">
      <w:pPr>
        <w:pStyle w:val="ListParagraph"/>
        <w:numPr>
          <w:ilvl w:val="0"/>
          <w:numId w:val="27"/>
        </w:numPr>
        <w:rPr>
          <w:lang w:val="en-GB"/>
        </w:rPr>
      </w:pPr>
      <w:r w:rsidRPr="007357A3">
        <w:rPr>
          <w:lang w:val="en-GB"/>
        </w:rPr>
        <w:t>The applicable frequency range of the PL formula i</w:t>
      </w:r>
      <w:r w:rsidR="00C73EF1">
        <w:t>s</w:t>
      </w:r>
      <w:r w:rsidRPr="007357A3">
        <w:rPr>
          <w:lang w:val="en-GB"/>
        </w:rPr>
        <w:t xml:space="preserve"> i</w:t>
      </w:r>
      <w:r w:rsidR="00C73EF1">
        <w:t xml:space="preserve">n </w:t>
      </w:r>
      <w:r w:rsidR="0059101A">
        <w:t xml:space="preserve">the </w:t>
      </w:r>
      <w:r w:rsidR="00C73EF1">
        <w:t>range</w:t>
      </w:r>
      <w:r w:rsidRPr="007357A3">
        <w:rPr>
          <w:lang w:val="en-GB"/>
        </w:rPr>
        <w:t xml:space="preserve"> 0.5 &lt; fc &lt; </w:t>
      </w:r>
      <w:proofErr w:type="spellStart"/>
      <w:r w:rsidRPr="007357A3">
        <w:rPr>
          <w:lang w:val="en-GB"/>
        </w:rPr>
        <w:t>fH</w:t>
      </w:r>
      <w:proofErr w:type="spellEnd"/>
      <w:r w:rsidRPr="007357A3">
        <w:rPr>
          <w:lang w:val="en-GB"/>
        </w:rPr>
        <w:t xml:space="preserve"> GHz, where </w:t>
      </w:r>
      <w:proofErr w:type="spellStart"/>
      <w:r w:rsidRPr="007357A3">
        <w:rPr>
          <w:lang w:val="en-GB"/>
        </w:rPr>
        <w:t>fH</w:t>
      </w:r>
      <w:proofErr w:type="spellEnd"/>
      <w:r w:rsidRPr="007357A3">
        <w:rPr>
          <w:lang w:val="en-GB"/>
        </w:rPr>
        <w:t xml:space="preserve"> = 30 GHz for </w:t>
      </w:r>
      <w:proofErr w:type="spellStart"/>
      <w:r w:rsidRPr="007357A3">
        <w:rPr>
          <w:lang w:val="en-GB"/>
        </w:rPr>
        <w:t>RMa</w:t>
      </w:r>
      <w:proofErr w:type="spellEnd"/>
      <w:r w:rsidRPr="007357A3">
        <w:rPr>
          <w:lang w:val="en-GB"/>
        </w:rPr>
        <w:t xml:space="preserve"> and </w:t>
      </w:r>
      <w:proofErr w:type="spellStart"/>
      <w:r w:rsidRPr="007357A3">
        <w:rPr>
          <w:lang w:val="en-GB"/>
        </w:rPr>
        <w:t>fH</w:t>
      </w:r>
      <w:proofErr w:type="spellEnd"/>
      <w:r w:rsidRPr="007357A3">
        <w:rPr>
          <w:lang w:val="en-GB"/>
        </w:rPr>
        <w:t xml:space="preserve"> = 100 GHz for all the other scenarios.</w:t>
      </w:r>
    </w:p>
    <w:p w14:paraId="1174ADDE" w14:textId="53A0B521" w:rsidR="00AE67E7" w:rsidRPr="007357A3" w:rsidRDefault="00AE67E7" w:rsidP="007357A3">
      <w:pPr>
        <w:pStyle w:val="ListParagraph"/>
        <w:numPr>
          <w:ilvl w:val="0"/>
          <w:numId w:val="27"/>
        </w:numPr>
        <w:rPr>
          <w:lang w:val="en-GB"/>
        </w:rPr>
      </w:pPr>
      <w:r w:rsidRPr="007357A3">
        <w:rPr>
          <w:lang w:val="en-GB"/>
        </w:rPr>
        <w:t xml:space="preserve">It is noted that </w:t>
      </w:r>
      <w:proofErr w:type="spellStart"/>
      <w:r w:rsidRPr="007357A3">
        <w:rPr>
          <w:lang w:val="en-GB"/>
        </w:rPr>
        <w:t>RMa</w:t>
      </w:r>
      <w:proofErr w:type="spellEnd"/>
      <w:r w:rsidRPr="007357A3">
        <w:rPr>
          <w:lang w:val="en-GB"/>
        </w:rPr>
        <w:t xml:space="preserve"> pathloss model for &gt;7 GHz is validated based on a single measurement campaign conducted at 24 GHz.</w:t>
      </w:r>
    </w:p>
    <w:p w14:paraId="443EE6C7" w14:textId="41ECACAB" w:rsidR="00AE67E7" w:rsidRPr="007357A3" w:rsidRDefault="00AE67E7" w:rsidP="007357A3">
      <w:pPr>
        <w:pStyle w:val="ListParagraph"/>
        <w:numPr>
          <w:ilvl w:val="0"/>
          <w:numId w:val="27"/>
        </w:numPr>
        <w:rPr>
          <w:lang w:val="en-GB"/>
        </w:rPr>
      </w:pPr>
      <w:r w:rsidRPr="007357A3">
        <w:rPr>
          <w:lang w:val="en-GB"/>
        </w:rPr>
        <w:t xml:space="preserve">Scenario </w:t>
      </w:r>
      <w:proofErr w:type="spellStart"/>
      <w:r w:rsidRPr="007357A3">
        <w:rPr>
          <w:lang w:val="en-GB"/>
        </w:rPr>
        <w:t>RMa</w:t>
      </w:r>
      <w:proofErr w:type="spellEnd"/>
      <w:r w:rsidRPr="007357A3">
        <w:rPr>
          <w:lang w:val="en-GB"/>
        </w:rPr>
        <w:t xml:space="preserve"> is for up to 7GHz</w:t>
      </w:r>
      <w:r w:rsidR="0059101A">
        <w:rPr>
          <w:lang w:val="en-GB"/>
        </w:rPr>
        <w:t>,</w:t>
      </w:r>
      <w:r w:rsidRPr="007357A3">
        <w:rPr>
          <w:lang w:val="en-GB"/>
        </w:rPr>
        <w:t xml:space="preserve"> while others are for up to 100GHz</w:t>
      </w:r>
      <w:r w:rsidR="00AE135E">
        <w:t>.</w:t>
      </w:r>
    </w:p>
    <w:p w14:paraId="6FE8E966" w14:textId="6A58905C" w:rsidR="00AE67E7" w:rsidRPr="007357A3" w:rsidRDefault="00AE67E7" w:rsidP="007357A3">
      <w:pPr>
        <w:pStyle w:val="ListParagraph"/>
        <w:numPr>
          <w:ilvl w:val="0"/>
          <w:numId w:val="27"/>
        </w:numPr>
        <w:rPr>
          <w:lang w:val="en-GB"/>
        </w:rPr>
      </w:pPr>
      <w:r w:rsidRPr="007357A3">
        <w:rPr>
          <w:lang w:val="en-GB"/>
        </w:rPr>
        <w:t>Table 7.5-6 Part-2</w:t>
      </w:r>
      <w:r w:rsidR="00AE135E">
        <w:t xml:space="preserve"> states that</w:t>
      </w:r>
      <w:r w:rsidRPr="007357A3">
        <w:rPr>
          <w:lang w:val="en-GB"/>
        </w:rPr>
        <w:t xml:space="preserve"> Channel model parameters for </w:t>
      </w:r>
      <w:proofErr w:type="spellStart"/>
      <w:r w:rsidRPr="007357A3">
        <w:rPr>
          <w:lang w:val="en-GB"/>
        </w:rPr>
        <w:t>RMa</w:t>
      </w:r>
      <w:proofErr w:type="spellEnd"/>
      <w:r w:rsidRPr="007357A3">
        <w:rPr>
          <w:lang w:val="en-GB"/>
        </w:rPr>
        <w:t xml:space="preserve"> (up to 7GHz) and Indoor-Office</w:t>
      </w:r>
      <w:r w:rsidR="00AE135E">
        <w:t>.</w:t>
      </w:r>
    </w:p>
    <w:p w14:paraId="554EDBD3" w14:textId="26EBF9DC" w:rsidR="00AE67E7" w:rsidRPr="00452DA6" w:rsidRDefault="00AE67E7" w:rsidP="00452DA6">
      <w:pPr>
        <w:spacing w:after="0" w:line="240" w:lineRule="auto"/>
        <w:rPr>
          <w:rFonts w:eastAsia="Times New Roman"/>
        </w:rPr>
      </w:pPr>
      <w:r w:rsidRPr="00452DA6">
        <w:rPr>
          <w:rFonts w:eastAsia="Times New Roman"/>
          <w:lang w:val="en-GB"/>
        </w:rPr>
        <w:t xml:space="preserve">In the RAN1 simulation discussion for Rel-17 </w:t>
      </w:r>
      <w:proofErr w:type="spellStart"/>
      <w:r w:rsidRPr="00452DA6">
        <w:rPr>
          <w:rFonts w:eastAsia="Times New Roman"/>
          <w:lang w:val="en-GB"/>
        </w:rPr>
        <w:t>FeMIMO</w:t>
      </w:r>
      <w:proofErr w:type="spellEnd"/>
      <w:r w:rsidRPr="00452DA6">
        <w:rPr>
          <w:rFonts w:eastAsia="Times New Roman"/>
          <w:lang w:val="en-GB"/>
        </w:rPr>
        <w:t xml:space="preserve"> studies</w:t>
      </w:r>
      <w:r w:rsidR="0000343B">
        <w:rPr>
          <w:rFonts w:eastAsia="Times New Roman"/>
          <w:lang w:val="en-GB"/>
        </w:rPr>
        <w:t>,</w:t>
      </w:r>
      <w:r w:rsidRPr="00452DA6">
        <w:rPr>
          <w:rFonts w:eastAsia="Times New Roman"/>
          <w:lang w:val="en-GB"/>
        </w:rPr>
        <w:t xml:space="preserve"> there are parameters </w:t>
      </w:r>
      <w:r w:rsidR="0000343B">
        <w:rPr>
          <w:rFonts w:eastAsia="Times New Roman"/>
          <w:lang w:val="en-GB"/>
        </w:rPr>
        <w:t>also listed</w:t>
      </w:r>
      <w:r w:rsidRPr="00452DA6">
        <w:rPr>
          <w:rFonts w:eastAsia="Times New Roman"/>
          <w:lang w:val="en-GB"/>
        </w:rPr>
        <w:t xml:space="preserve"> for HST</w:t>
      </w:r>
      <w:r w:rsidR="0000343B">
        <w:rPr>
          <w:rFonts w:eastAsia="Times New Roman"/>
        </w:rPr>
        <w:t xml:space="preserve"> in FR2</w:t>
      </w:r>
      <w:r w:rsidR="00156CD9">
        <w:rPr>
          <w:rFonts w:eastAsia="Times New Roman"/>
          <w:lang w:val="en-150"/>
        </w:rPr>
        <w:t xml:space="preserve"> </w:t>
      </w:r>
      <w:r w:rsidR="00156CD9">
        <w:rPr>
          <w:rFonts w:eastAsia="Times New Roman"/>
        </w:rPr>
        <w:fldChar w:fldCharType="begin"/>
      </w:r>
      <w:r w:rsidR="00156CD9">
        <w:rPr>
          <w:rFonts w:eastAsia="Times New Roman"/>
        </w:rPr>
        <w:instrText xml:space="preserve"> REF _Ref54381761 \r \h </w:instrText>
      </w:r>
      <w:r w:rsidR="00156CD9">
        <w:rPr>
          <w:rFonts w:eastAsia="Times New Roman"/>
        </w:rPr>
      </w:r>
      <w:r w:rsidR="00156CD9">
        <w:rPr>
          <w:rFonts w:eastAsia="Times New Roman"/>
        </w:rPr>
        <w:fldChar w:fldCharType="separate"/>
      </w:r>
      <w:r w:rsidR="00156CD9">
        <w:rPr>
          <w:rFonts w:eastAsia="Times New Roman"/>
        </w:rPr>
        <w:t>[8]</w:t>
      </w:r>
      <w:r w:rsidR="00156CD9">
        <w:rPr>
          <w:rFonts w:eastAsia="Times New Roman"/>
        </w:rPr>
        <w:fldChar w:fldCharType="end"/>
      </w:r>
      <w:r w:rsidR="00CA1DE0">
        <w:rPr>
          <w:rFonts w:eastAsia="Times New Roman"/>
        </w:rPr>
        <w:t>:</w:t>
      </w:r>
    </w:p>
    <w:p w14:paraId="4D540B89" w14:textId="77777777" w:rsidR="00AE67E7" w:rsidRPr="00452DA6" w:rsidRDefault="00AE67E7" w:rsidP="00AE67E7">
      <w:pPr>
        <w:pStyle w:val="ListParagraph"/>
        <w:numPr>
          <w:ilvl w:val="0"/>
          <w:numId w:val="26"/>
        </w:numPr>
        <w:spacing w:after="0" w:line="240" w:lineRule="auto"/>
        <w:contextualSpacing w:val="0"/>
        <w:rPr>
          <w:rFonts w:eastAsia="Times New Roman"/>
          <w:lang w:val="en-GB"/>
        </w:rPr>
      </w:pPr>
      <w:r w:rsidRPr="00452DA6">
        <w:rPr>
          <w:rFonts w:eastAsia="Times New Roman"/>
          <w:lang w:val="en-GB"/>
        </w:rPr>
        <w:t>Table 4 Baseline assumptions for SLS: Additional simulation assumptions for HST scenario (FR2), mainly from TR 38.802, e.g. Table A.2.1-2</w:t>
      </w:r>
    </w:p>
    <w:p w14:paraId="6632CAE6" w14:textId="151A41FE" w:rsidR="00AE67E7" w:rsidRPr="00D03FDA" w:rsidRDefault="00AE67E7" w:rsidP="00AE67E7">
      <w:pPr>
        <w:pStyle w:val="ListParagraph"/>
        <w:numPr>
          <w:ilvl w:val="0"/>
          <w:numId w:val="26"/>
        </w:numPr>
        <w:spacing w:after="0" w:line="240" w:lineRule="auto"/>
        <w:contextualSpacing w:val="0"/>
        <w:rPr>
          <w:rFonts w:eastAsia="Times New Roman"/>
          <w:lang w:val="en-GB"/>
        </w:rPr>
      </w:pPr>
      <w:proofErr w:type="spellStart"/>
      <w:r w:rsidRPr="00452DA6">
        <w:rPr>
          <w:rFonts w:eastAsia="Times New Roman"/>
          <w:lang w:val="en-GB"/>
        </w:rPr>
        <w:lastRenderedPageBreak/>
        <w:t>UMa</w:t>
      </w:r>
      <w:proofErr w:type="spellEnd"/>
      <w:r w:rsidRPr="00452DA6">
        <w:rPr>
          <w:rFonts w:eastAsia="Times New Roman"/>
          <w:lang w:val="en-GB"/>
        </w:rPr>
        <w:t xml:space="preserve"> LOS</w:t>
      </w:r>
      <w:r w:rsidR="00CA1DE0">
        <w:rPr>
          <w:rFonts w:eastAsia="Times New Roman"/>
        </w:rPr>
        <w:t xml:space="preserve"> model is </w:t>
      </w:r>
      <w:r w:rsidR="00A861F4">
        <w:rPr>
          <w:rFonts w:eastAsia="Times New Roman"/>
        </w:rPr>
        <w:t>agreed there.</w:t>
      </w:r>
    </w:p>
    <w:p w14:paraId="2B625A3B" w14:textId="77777777" w:rsidR="00D03FDA" w:rsidRPr="00D03FDA" w:rsidRDefault="00D03FDA" w:rsidP="00D03FDA">
      <w:pPr>
        <w:spacing w:after="0" w:line="240" w:lineRule="auto"/>
        <w:rPr>
          <w:rFonts w:eastAsia="Times New Roman"/>
          <w:lang w:val="en-GB"/>
        </w:rPr>
      </w:pPr>
    </w:p>
    <w:p w14:paraId="4E954E64" w14:textId="710D4545" w:rsidR="00807EDA" w:rsidRDefault="00D77A08" w:rsidP="001716D3">
      <w:pPr>
        <w:pStyle w:val="RAN4proposal"/>
        <w:rPr>
          <w:lang w:val="en-GB"/>
        </w:rPr>
      </w:pPr>
      <w:bookmarkStart w:id="20" w:name="_Ref54382021"/>
      <w:r>
        <w:t xml:space="preserve">Adopt </w:t>
      </w:r>
      <w:proofErr w:type="spellStart"/>
      <w:r w:rsidR="00A861F4" w:rsidRPr="00A861F4">
        <w:rPr>
          <w:lang w:val="en-GB"/>
        </w:rPr>
        <w:t>UMa</w:t>
      </w:r>
      <w:proofErr w:type="spellEnd"/>
      <w:r w:rsidR="00A861F4" w:rsidRPr="00A861F4">
        <w:rPr>
          <w:lang w:val="en-GB"/>
        </w:rPr>
        <w:t xml:space="preserve"> L</w:t>
      </w:r>
      <w:r w:rsidR="006B1FDD">
        <w:t>o</w:t>
      </w:r>
      <w:r w:rsidR="00A861F4" w:rsidRPr="00A861F4">
        <w:rPr>
          <w:lang w:val="en-GB"/>
        </w:rPr>
        <w:t>S model from 3GPP TR 38.901</w:t>
      </w:r>
      <w:r>
        <w:t xml:space="preserve"> </w:t>
      </w:r>
      <w:r w:rsidR="002D50AE">
        <w:t>as a baseline for system-level studies</w:t>
      </w:r>
      <w:r w:rsidR="006B1FDD">
        <w:t xml:space="preserve"> of HST in FR2</w:t>
      </w:r>
      <w:r w:rsidR="00A861F4" w:rsidRPr="00A861F4">
        <w:rPr>
          <w:lang w:val="en-GB"/>
        </w:rPr>
        <w:t>.</w:t>
      </w:r>
      <w:bookmarkEnd w:id="20"/>
    </w:p>
    <w:p w14:paraId="25275C48" w14:textId="77777777" w:rsidR="00F71276" w:rsidRPr="00F71276" w:rsidRDefault="00F71276" w:rsidP="00F71276">
      <w:pPr>
        <w:rPr>
          <w:lang w:val="en-GB"/>
        </w:rPr>
      </w:pPr>
    </w:p>
    <w:p w14:paraId="5143CDAB" w14:textId="77777777" w:rsidR="00CD7492" w:rsidRDefault="00CD7492" w:rsidP="00A37002">
      <w:pPr>
        <w:pStyle w:val="RAN4H1"/>
      </w:pPr>
      <w:r w:rsidRPr="00A37002">
        <w:t>Conclusion</w:t>
      </w:r>
    </w:p>
    <w:p w14:paraId="52FF545E" w14:textId="093E7598" w:rsidR="00DC5317" w:rsidRPr="00037A68" w:rsidRDefault="006000C4" w:rsidP="005C23A4">
      <w:pPr>
        <w:rPr>
          <w:lang w:val="en-150"/>
        </w:rPr>
      </w:pPr>
      <w:r>
        <w:t xml:space="preserve">This contribution provides an overview of HST </w:t>
      </w:r>
      <w:r w:rsidRPr="00000203">
        <w:t>deployment scenarios</w:t>
      </w:r>
      <w:r>
        <w:t xml:space="preserve"> in FR2. We collect main deployment parameters, highlight the magnitude and potential impact of the Doppler effect, and discuss channel models</w:t>
      </w:r>
      <w:r w:rsidRPr="00000203">
        <w:t>.</w:t>
      </w:r>
      <w:r w:rsidR="00037A68">
        <w:rPr>
          <w:lang w:val="en-150"/>
        </w:rPr>
        <w:br/>
      </w:r>
      <w:r>
        <w:rPr>
          <w:lang w:val="en-150"/>
        </w:rPr>
        <w:t>The foll</w:t>
      </w:r>
      <w:r w:rsidR="00037A68">
        <w:rPr>
          <w:lang w:val="en-150"/>
        </w:rPr>
        <w:t>owing observations and proposals are made:</w:t>
      </w:r>
    </w:p>
    <w:p w14:paraId="724CE2D9" w14:textId="6CD70ECB" w:rsidR="00DB4144" w:rsidRDefault="008B552C" w:rsidP="006000C4">
      <w:pPr>
        <w:pStyle w:val="RAN4Observation"/>
        <w:numPr>
          <w:ilvl w:val="0"/>
          <w:numId w:val="34"/>
        </w:numPr>
      </w:pPr>
      <w:r w:rsidRPr="00AD1B70">
        <w:fldChar w:fldCharType="begin"/>
      </w:r>
      <w:r w:rsidRPr="00AD1B70">
        <w:instrText xml:space="preserve"> REF _Ref54381854 \h </w:instrText>
      </w:r>
      <w:r w:rsidR="00CD5BB5" w:rsidRPr="00AD1B70">
        <w:instrText xml:space="preserve"> \* MERGEFORMAT </w:instrText>
      </w:r>
      <w:r w:rsidRPr="00AD1B70">
        <w:fldChar w:fldCharType="separate"/>
      </w:r>
      <w:r w:rsidRPr="00AD1B70">
        <w:t>Unidirectional</w:t>
      </w:r>
      <w:r>
        <w:t xml:space="preserve"> SFN deployment is a more reliable solution. </w:t>
      </w:r>
      <w:r w:rsidRPr="00A57C2B">
        <w:t>It is more challenging for a UE to track the sudden Doppler frequency shift from negative to positive in bidirectional SFN deployments. Robustness can be enhanced by using multiple TCI states for the signals belonging to the same cell.</w:t>
      </w:r>
      <w:r>
        <w:fldChar w:fldCharType="end"/>
      </w:r>
    </w:p>
    <w:p w14:paraId="0FCB2757" w14:textId="5C7A84D0" w:rsidR="008B552C" w:rsidRPr="00CD5BB5" w:rsidRDefault="008B552C" w:rsidP="004E7F21">
      <w:pPr>
        <w:pStyle w:val="RAN4proposal"/>
        <w:numPr>
          <w:ilvl w:val="0"/>
          <w:numId w:val="33"/>
        </w:numPr>
      </w:pPr>
      <w:r w:rsidRPr="00CD5BB5">
        <w:fldChar w:fldCharType="begin"/>
      </w:r>
      <w:r w:rsidRPr="00CD5BB5">
        <w:instrText xml:space="preserve"> REF _Ref54381862 \h </w:instrText>
      </w:r>
      <w:r w:rsidR="00CD5BB5" w:rsidRPr="00CD5BB5">
        <w:instrText xml:space="preserve"> \* MERGEFORMAT </w:instrText>
      </w:r>
      <w:r w:rsidRPr="00CD5BB5">
        <w:fldChar w:fldCharType="separate"/>
      </w:r>
      <w:r w:rsidRPr="00A57C2B">
        <w:t xml:space="preserve">RAN4 to </w:t>
      </w:r>
      <w:r>
        <w:t>evaluate</w:t>
      </w:r>
      <w:r w:rsidRPr="00A57C2B">
        <w:t xml:space="preserve"> both unidirectional and bidirectional SFN deployments. Consider robustness enhancements in bidirectional SFN.</w:t>
      </w:r>
      <w:r w:rsidRPr="00CD5BB5">
        <w:fldChar w:fldCharType="end"/>
      </w:r>
    </w:p>
    <w:p w14:paraId="0569770F" w14:textId="5A1651BB" w:rsidR="008B552C" w:rsidRDefault="008B552C" w:rsidP="004E7F21">
      <w:pPr>
        <w:pStyle w:val="RAN4observation0"/>
      </w:pPr>
      <w:r>
        <w:fldChar w:fldCharType="begin"/>
      </w:r>
      <w:r>
        <w:instrText xml:space="preserve"> REF _Ref54381974 \h </w:instrText>
      </w:r>
      <w:r w:rsidR="00CD5BB5">
        <w:instrText xml:space="preserve"> \* MERGEFORMAT </w:instrText>
      </w:r>
      <w:r>
        <w:fldChar w:fldCharType="separate"/>
      </w:r>
      <w:r>
        <w:t>Even for relatively</w:t>
      </w:r>
      <w:r>
        <w:rPr>
          <w:lang w:val="en-150"/>
        </w:rPr>
        <w:t xml:space="preserve"> </w:t>
      </w:r>
      <w:proofErr w:type="spellStart"/>
      <w:r>
        <w:rPr>
          <w:lang w:val="en-150"/>
        </w:rPr>
        <w:t>mmWave</w:t>
      </w:r>
      <w:proofErr w:type="spellEnd"/>
      <w:r>
        <w:t xml:space="preserve"> narrow beams, it makes sense to consider multi-SSB deployments only when the RRH sites are more than 50 meters away from the railway track.</w:t>
      </w:r>
      <w:r>
        <w:fldChar w:fldCharType="end"/>
      </w:r>
    </w:p>
    <w:p w14:paraId="5BEFA885" w14:textId="56E65716" w:rsidR="008B552C" w:rsidRDefault="008B552C" w:rsidP="004E7F21">
      <w:pPr>
        <w:pStyle w:val="RAN4proposal"/>
      </w:pPr>
      <w:r>
        <w:fldChar w:fldCharType="begin"/>
      </w:r>
      <w:r>
        <w:instrText xml:space="preserve"> REF _Ref54381979 \h </w:instrText>
      </w:r>
      <w:r w:rsidR="00AD1B70">
        <w:instrText xml:space="preserve"> \* MERGEFORMAT </w:instrText>
      </w:r>
      <w:r>
        <w:fldChar w:fldCharType="separate"/>
      </w:r>
      <w:r>
        <w:rPr>
          <w:lang w:val="en-150"/>
        </w:rPr>
        <w:t>When</w:t>
      </w:r>
      <w:r>
        <w:t xml:space="preserve"> RRH sites are 5-10 meters away from the railway track,</w:t>
      </w:r>
      <w:r>
        <w:rPr>
          <w:lang w:val="en-150"/>
        </w:rPr>
        <w:t xml:space="preserve"> it is </w:t>
      </w:r>
      <w:proofErr w:type="gramStart"/>
      <w:r>
        <w:rPr>
          <w:lang w:val="en-150"/>
        </w:rPr>
        <w:t>sufficient</w:t>
      </w:r>
      <w:proofErr w:type="gramEnd"/>
      <w:r>
        <w:t xml:space="preserve"> consider only 1 SSB per RRH.</w:t>
      </w:r>
      <w:r>
        <w:fldChar w:fldCharType="end"/>
      </w:r>
    </w:p>
    <w:p w14:paraId="6E600F49" w14:textId="11A485FA" w:rsidR="008B552C" w:rsidRDefault="008B552C" w:rsidP="004E7F21">
      <w:pPr>
        <w:pStyle w:val="RAN4observation0"/>
      </w:pPr>
      <w:r>
        <w:fldChar w:fldCharType="begin"/>
      </w:r>
      <w:r>
        <w:instrText xml:space="preserve"> REF _Ref54381984 \h </w:instrText>
      </w:r>
      <w:r w:rsidR="00AD1B70">
        <w:instrText xml:space="preserve"> \* MERGEFORMAT </w:instrText>
      </w:r>
      <w:r>
        <w:fldChar w:fldCharType="separate"/>
      </w:r>
      <w:r>
        <w:t>It is necessary to consider</w:t>
      </w:r>
      <w:r>
        <w:rPr>
          <w:lang w:val="en-150"/>
        </w:rPr>
        <w:t xml:space="preserve"> minimum</w:t>
      </w:r>
      <w:r>
        <w:t xml:space="preserve"> UE capabilities to identify, measure, and report new cells while deciding about </w:t>
      </w:r>
      <w:proofErr w:type="gramStart"/>
      <w:r>
        <w:t>inter</w:t>
      </w:r>
      <w:proofErr w:type="gramEnd"/>
      <w:r>
        <w:t xml:space="preserve"> RRH site distance and the number of SFN RRHs per BBU.</w:t>
      </w:r>
      <w:r>
        <w:fldChar w:fldCharType="end"/>
      </w:r>
    </w:p>
    <w:p w14:paraId="5E03213C" w14:textId="565C0E96" w:rsidR="008B552C" w:rsidRDefault="008B552C" w:rsidP="004E7F21">
      <w:pPr>
        <w:pStyle w:val="RAN4observation0"/>
      </w:pPr>
      <w:r>
        <w:fldChar w:fldCharType="begin"/>
      </w:r>
      <w:r>
        <w:instrText xml:space="preserve"> REF _Ref54381990 \h </w:instrText>
      </w:r>
      <w:r w:rsidR="006339AD">
        <w:instrText xml:space="preserve"> \* MERGEFORMAT </w:instrText>
      </w:r>
      <w:r>
        <w:fldChar w:fldCharType="separate"/>
      </w:r>
      <w:r>
        <w:t xml:space="preserve">There are </w:t>
      </w:r>
      <w:r>
        <w:rPr>
          <w:lang w:val="en-150"/>
        </w:rPr>
        <w:t>few</w:t>
      </w:r>
      <w:r>
        <w:t xml:space="preserve"> essential HST deployment parameters for which several values are potentially possible, e.g., inter RRH site distance, RRH and UE antenna height and orientation, etc.</w:t>
      </w:r>
      <w:r>
        <w:fldChar w:fldCharType="end"/>
      </w:r>
    </w:p>
    <w:p w14:paraId="3EFDE85E" w14:textId="24A87127" w:rsidR="00DC5317" w:rsidRDefault="00B81613" w:rsidP="004E7F21">
      <w:pPr>
        <w:pStyle w:val="RAN4proposal"/>
      </w:pPr>
      <w:r>
        <w:fldChar w:fldCharType="begin"/>
      </w:r>
      <w:r>
        <w:instrText xml:space="preserve"> REF _Ref54381996 \h </w:instrText>
      </w:r>
      <w:r w:rsidR="006339AD">
        <w:instrText xml:space="preserve"> \* MERGEFORMAT </w:instrText>
      </w:r>
      <w:r>
        <w:fldChar w:fldCharType="separate"/>
      </w:r>
      <w:r>
        <w:t>RAN4 to evaluate two typical scenarios with longer (500-600m) and shorter(200-300m) inter RRH site distance.</w:t>
      </w:r>
      <w:r>
        <w:fldChar w:fldCharType="end"/>
      </w:r>
    </w:p>
    <w:p w14:paraId="2429FE9C" w14:textId="6D09A4C8" w:rsidR="00B81613" w:rsidRDefault="00B81613" w:rsidP="004E7F21">
      <w:pPr>
        <w:pStyle w:val="RAN4observation0"/>
      </w:pPr>
      <w:r>
        <w:fldChar w:fldCharType="begin"/>
      </w:r>
      <w:r>
        <w:instrText xml:space="preserve"> REF _Ref54382004 \h </w:instrText>
      </w:r>
      <w:r w:rsidR="006339AD">
        <w:instrText xml:space="preserve"> \* MERGEFORMAT </w:instrText>
      </w:r>
      <w:r>
        <w:fldChar w:fldCharType="separate"/>
      </w:r>
      <w:r>
        <w:t>The distance between consecutive DM-RS symbols</w:t>
      </w:r>
      <w:r>
        <w:rPr>
          <w:lang w:val="en-150"/>
        </w:rPr>
        <w:t xml:space="preserve"> </w:t>
      </w:r>
      <w:r>
        <w:t>shall not be above 3 to support 350kmph train speed. Hence, at least 3 DM-RS symbols per slot should be used. It is also necessary to consider the utilization of PT-RS in addition to DM</w:t>
      </w:r>
      <w:r>
        <w:rPr>
          <w:lang w:val="en-150"/>
        </w:rPr>
        <w:t>-</w:t>
      </w:r>
      <w:r>
        <w:t>RS. Link level simulations are needed for more accurate evaluation</w:t>
      </w:r>
      <w:r>
        <w:rPr>
          <w:lang w:val="en-150"/>
        </w:rPr>
        <w:t>s</w:t>
      </w:r>
      <w:r>
        <w:t>.</w:t>
      </w:r>
      <w:r>
        <w:fldChar w:fldCharType="end"/>
      </w:r>
    </w:p>
    <w:p w14:paraId="1FF72479" w14:textId="26036EAA" w:rsidR="00B81613" w:rsidRDefault="00B81613" w:rsidP="004E7F21">
      <w:pPr>
        <w:pStyle w:val="RAN4proposal"/>
      </w:pPr>
      <w:r>
        <w:fldChar w:fldCharType="begin"/>
      </w:r>
      <w:r>
        <w:instrText xml:space="preserve"> REF _Ref54382010 \h </w:instrText>
      </w:r>
      <w:r w:rsidR="006339AD">
        <w:instrText xml:space="preserve"> \* MERGEFORMAT </w:instrText>
      </w:r>
      <w:r>
        <w:fldChar w:fldCharType="separate"/>
      </w:r>
      <w:r>
        <w:t>RAN4 to evaluate two maximum train speeds: 260 and 350 kmph.</w:t>
      </w:r>
      <w:r>
        <w:fldChar w:fldCharType="end"/>
      </w:r>
    </w:p>
    <w:p w14:paraId="3F2FC4ED" w14:textId="6CB939B6" w:rsidR="00B81613" w:rsidRDefault="00B81613" w:rsidP="004E7F21">
      <w:pPr>
        <w:pStyle w:val="RAN4proposal"/>
      </w:pPr>
      <w:r>
        <w:fldChar w:fldCharType="begin"/>
      </w:r>
      <w:r>
        <w:instrText xml:space="preserve"> REF _Ref54382015 \h </w:instrText>
      </w:r>
      <w:r w:rsidR="006339AD">
        <w:instrText xml:space="preserve"> \* MERGEFORMAT </w:instrText>
      </w:r>
      <w:r>
        <w:fldChar w:fldCharType="separate"/>
      </w:r>
      <w:r>
        <w:t>RAN4 to consider using a single</w:t>
      </w:r>
      <w:r w:rsidRPr="004C2FF5">
        <w:t>-tap</w:t>
      </w:r>
      <w:r>
        <w:rPr>
          <w:lang w:val="en-150"/>
        </w:rPr>
        <w:t xml:space="preserve"> per RRH</w:t>
      </w:r>
      <w:r w:rsidRPr="004C2FF5">
        <w:t xml:space="preserve"> channel model</w:t>
      </w:r>
      <w:r>
        <w:t xml:space="preserve"> for performance requirements in UL direction and both single- and multi-tap models </w:t>
      </w:r>
      <w:r>
        <w:rPr>
          <w:lang w:val="en-150"/>
        </w:rPr>
        <w:t>in</w:t>
      </w:r>
      <w:r>
        <w:t xml:space="preserve"> DL direction.</w:t>
      </w:r>
      <w:r>
        <w:fldChar w:fldCharType="end"/>
      </w:r>
    </w:p>
    <w:p w14:paraId="67AA933B" w14:textId="3A940301" w:rsidR="00B81613" w:rsidRDefault="00B81613" w:rsidP="004E7F21">
      <w:pPr>
        <w:pStyle w:val="RAN4proposal"/>
      </w:pPr>
      <w:r>
        <w:fldChar w:fldCharType="begin"/>
      </w:r>
      <w:r>
        <w:instrText xml:space="preserve"> REF _Ref54382021 \h </w:instrText>
      </w:r>
      <w:r w:rsidR="006339AD">
        <w:instrText xml:space="preserve"> \* MERGEFORMAT </w:instrText>
      </w:r>
      <w:r>
        <w:fldChar w:fldCharType="separate"/>
      </w:r>
      <w:r w:rsidR="00F71276">
        <w:t xml:space="preserve">Adopt </w:t>
      </w:r>
      <w:proofErr w:type="spellStart"/>
      <w:r w:rsidR="00F71276" w:rsidRPr="00F71276">
        <w:t>UMa</w:t>
      </w:r>
      <w:proofErr w:type="spellEnd"/>
      <w:r w:rsidR="00F71276" w:rsidRPr="00F71276">
        <w:t xml:space="preserve"> </w:t>
      </w:r>
      <w:proofErr w:type="spellStart"/>
      <w:r w:rsidR="00F71276" w:rsidRPr="00F71276">
        <w:t>L</w:t>
      </w:r>
      <w:r w:rsidR="00F71276">
        <w:t>o</w:t>
      </w:r>
      <w:r w:rsidR="00F71276" w:rsidRPr="00F71276">
        <w:t>S</w:t>
      </w:r>
      <w:proofErr w:type="spellEnd"/>
      <w:r w:rsidR="00F71276" w:rsidRPr="00F71276">
        <w:t xml:space="preserve"> model from 3GPP TR 38.901</w:t>
      </w:r>
      <w:r w:rsidR="00F71276">
        <w:t xml:space="preserve"> as a baseline for system-level studies of HST in FR2</w:t>
      </w:r>
      <w:r w:rsidR="00F71276" w:rsidRPr="00F71276">
        <w:t>.</w:t>
      </w:r>
      <w:r>
        <w:fldChar w:fldCharType="end"/>
      </w:r>
    </w:p>
    <w:p w14:paraId="523C0D6A" w14:textId="77777777" w:rsidR="00F71276" w:rsidRPr="00F71276" w:rsidRDefault="00F71276" w:rsidP="00F71276"/>
    <w:p w14:paraId="7C3E09FA" w14:textId="77777777" w:rsidR="003B659E" w:rsidRPr="0095295C" w:rsidRDefault="003B659E" w:rsidP="005C23A4">
      <w:pPr>
        <w:pStyle w:val="RAN4H1"/>
        <w:numPr>
          <w:ilvl w:val="0"/>
          <w:numId w:val="0"/>
        </w:numPr>
        <w:ind w:left="360" w:hanging="360"/>
      </w:pPr>
      <w:r w:rsidRPr="0095295C">
        <w:t>References</w:t>
      </w:r>
    </w:p>
    <w:p w14:paraId="7311BE58" w14:textId="7A20CB5E" w:rsidR="00687FA0" w:rsidRPr="006C2911" w:rsidRDefault="006C2911" w:rsidP="006C2911">
      <w:pPr>
        <w:pStyle w:val="ListParagraph"/>
        <w:numPr>
          <w:ilvl w:val="0"/>
          <w:numId w:val="30"/>
        </w:numPr>
        <w:ind w:right="-22"/>
        <w:rPr>
          <w:lang w:val="en-GB"/>
        </w:rPr>
      </w:pPr>
      <w:bookmarkStart w:id="21" w:name="_Ref54381472"/>
      <w:r>
        <w:rPr>
          <w:rFonts w:eastAsia="SimSun" w:cs="Arial" w:hint="eastAsia"/>
          <w:lang w:eastAsia="zh-CN"/>
        </w:rPr>
        <w:t>R</w:t>
      </w:r>
      <w:r>
        <w:rPr>
          <w:rFonts w:eastAsia="SimSun" w:cs="Arial"/>
          <w:lang w:eastAsia="zh-CN"/>
        </w:rPr>
        <w:t>P</w:t>
      </w:r>
      <w:r>
        <w:rPr>
          <w:rFonts w:eastAsia="SimSun" w:cs="Arial" w:hint="eastAsia"/>
          <w:lang w:eastAsia="zh-CN"/>
        </w:rPr>
        <w:t>-2</w:t>
      </w:r>
      <w:r>
        <w:rPr>
          <w:rFonts w:eastAsia="SimSun" w:cs="Arial"/>
          <w:lang w:eastAsia="zh-CN"/>
        </w:rPr>
        <w:t>02037</w:t>
      </w:r>
      <w:r>
        <w:rPr>
          <w:rFonts w:eastAsia="SimSun" w:cs="Arial"/>
          <w:lang w:val="en-150" w:eastAsia="zh-CN"/>
        </w:rPr>
        <w:t xml:space="preserve">, </w:t>
      </w:r>
      <w:r w:rsidR="00E95011">
        <w:rPr>
          <w:rFonts w:eastAsia="SimSun" w:cs="Arial"/>
          <w:lang w:val="en-150" w:eastAsia="zh-CN"/>
        </w:rPr>
        <w:t>“</w:t>
      </w:r>
      <w:r w:rsidR="00E95011" w:rsidRPr="00E95011">
        <w:rPr>
          <w:rFonts w:eastAsia="SimSun" w:cs="Arial"/>
          <w:lang w:val="en-150" w:eastAsia="zh-CN"/>
        </w:rPr>
        <w:t>New WID on NR support for high speed train scenario in FR2</w:t>
      </w:r>
      <w:r w:rsidR="00E95011">
        <w:rPr>
          <w:rFonts w:eastAsia="SimSun" w:cs="Arial"/>
          <w:lang w:val="en-150" w:eastAsia="zh-CN"/>
        </w:rPr>
        <w:t xml:space="preserve">”, Samsung, Nokia, </w:t>
      </w:r>
      <w:r w:rsidR="003B1816">
        <w:rPr>
          <w:rFonts w:eastAsia="SimSun" w:cs="Arial"/>
          <w:lang w:val="en-150" w:eastAsia="zh-CN"/>
        </w:rPr>
        <w:t>RAN#89-e.</w:t>
      </w:r>
      <w:bookmarkEnd w:id="21"/>
    </w:p>
    <w:p w14:paraId="78B194A6" w14:textId="087A01DE" w:rsidR="005D569B" w:rsidRPr="00130FC4" w:rsidRDefault="00BB637E" w:rsidP="006C2911">
      <w:pPr>
        <w:pStyle w:val="ListParagraph"/>
        <w:numPr>
          <w:ilvl w:val="0"/>
          <w:numId w:val="30"/>
        </w:numPr>
        <w:ind w:right="-22"/>
        <w:rPr>
          <w:lang w:val="en-GB"/>
        </w:rPr>
      </w:pPr>
      <w:bookmarkStart w:id="22" w:name="_Ref54381560"/>
      <w:r>
        <w:rPr>
          <w:lang w:val="en-150"/>
        </w:rPr>
        <w:t xml:space="preserve">T. Takada, K, </w:t>
      </w:r>
      <w:proofErr w:type="spellStart"/>
      <w:r>
        <w:rPr>
          <w:lang w:val="en-150"/>
        </w:rPr>
        <w:t>Teshima</w:t>
      </w:r>
      <w:proofErr w:type="spellEnd"/>
      <w:r>
        <w:rPr>
          <w:lang w:val="en-150"/>
        </w:rPr>
        <w:t xml:space="preserve">, </w:t>
      </w:r>
      <w:r w:rsidR="00B77388">
        <w:rPr>
          <w:lang w:val="en-150"/>
        </w:rPr>
        <w:t>H. Harada, “</w:t>
      </w:r>
      <w:r w:rsidR="00B77388" w:rsidRPr="00B77388">
        <w:rPr>
          <w:lang w:val="en-150"/>
        </w:rPr>
        <w:t>Performance enhancement technologies in High-speed moving mobile environment in LTE-Advanced Release 14</w:t>
      </w:r>
      <w:r w:rsidR="00B77388">
        <w:rPr>
          <w:lang w:val="en-150"/>
        </w:rPr>
        <w:t xml:space="preserve">”, NTT DOCOMO </w:t>
      </w:r>
      <w:r w:rsidR="00905E4D">
        <w:rPr>
          <w:lang w:val="en-150"/>
        </w:rPr>
        <w:t>Technical</w:t>
      </w:r>
      <w:r w:rsidR="00B77388">
        <w:rPr>
          <w:lang w:val="en-150"/>
        </w:rPr>
        <w:t xml:space="preserve"> Journal, Vol. </w:t>
      </w:r>
      <w:r w:rsidR="007408C9">
        <w:rPr>
          <w:lang w:val="en-150"/>
        </w:rPr>
        <w:t>19, No 3, Jan. 2018, pp. 6</w:t>
      </w:r>
      <w:r w:rsidR="00905E4D">
        <w:rPr>
          <w:lang w:val="en-150"/>
        </w:rPr>
        <w:t>4</w:t>
      </w:r>
      <w:r w:rsidR="007408C9">
        <w:rPr>
          <w:lang w:val="en-150"/>
        </w:rPr>
        <w:t>-</w:t>
      </w:r>
      <w:r w:rsidR="00905E4D">
        <w:rPr>
          <w:lang w:val="en-150"/>
        </w:rPr>
        <w:t>70.</w:t>
      </w:r>
      <w:bookmarkEnd w:id="22"/>
    </w:p>
    <w:p w14:paraId="4BA66396" w14:textId="0158771A" w:rsidR="00130FC4" w:rsidRPr="00130FC4" w:rsidRDefault="00130FC4" w:rsidP="006C2911">
      <w:pPr>
        <w:pStyle w:val="ListParagraph"/>
        <w:numPr>
          <w:ilvl w:val="0"/>
          <w:numId w:val="30"/>
        </w:numPr>
        <w:ind w:right="-22"/>
        <w:rPr>
          <w:lang w:val="en-GB"/>
        </w:rPr>
      </w:pPr>
      <w:bookmarkStart w:id="23" w:name="_Ref54381588"/>
      <w:r w:rsidRPr="00172D15">
        <w:t>TR 36.878</w:t>
      </w:r>
      <w:r>
        <w:rPr>
          <w:lang w:val="en-150"/>
        </w:rPr>
        <w:t xml:space="preserve">, </w:t>
      </w:r>
      <w:r w:rsidR="00CD5B82">
        <w:rPr>
          <w:lang w:val="en-150"/>
        </w:rPr>
        <w:t>“</w:t>
      </w:r>
      <w:r w:rsidR="00CD5B82" w:rsidRPr="00CD5B82">
        <w:rPr>
          <w:lang w:val="en-150"/>
        </w:rPr>
        <w:t>Study on performance enhancements for high speed scenario in LTE</w:t>
      </w:r>
      <w:r w:rsidR="00CD5B82">
        <w:rPr>
          <w:lang w:val="en-150"/>
        </w:rPr>
        <w:t>”.</w:t>
      </w:r>
      <w:bookmarkEnd w:id="23"/>
    </w:p>
    <w:p w14:paraId="29AB7E32" w14:textId="23CB66C6" w:rsidR="00130FC4" w:rsidRPr="00130FC4" w:rsidRDefault="00130FC4" w:rsidP="006C2911">
      <w:pPr>
        <w:pStyle w:val="ListParagraph"/>
        <w:numPr>
          <w:ilvl w:val="0"/>
          <w:numId w:val="30"/>
        </w:numPr>
        <w:ind w:right="-22"/>
        <w:rPr>
          <w:lang w:val="en-GB"/>
        </w:rPr>
      </w:pPr>
      <w:bookmarkStart w:id="24" w:name="_Ref54381605"/>
      <w:r>
        <w:t>TR 38.913</w:t>
      </w:r>
      <w:r>
        <w:rPr>
          <w:lang w:val="en-150"/>
        </w:rPr>
        <w:t>,</w:t>
      </w:r>
      <w:r w:rsidR="00324FA0">
        <w:rPr>
          <w:lang w:val="en-150"/>
        </w:rPr>
        <w:t xml:space="preserve"> “</w:t>
      </w:r>
      <w:r w:rsidR="00290ACE" w:rsidRPr="00290ACE">
        <w:rPr>
          <w:lang w:val="en-150"/>
        </w:rPr>
        <w:t>Study on scenarios and requirements for next generation access technologies</w:t>
      </w:r>
      <w:r w:rsidR="00324FA0">
        <w:rPr>
          <w:lang w:val="en-150"/>
        </w:rPr>
        <w:t>”</w:t>
      </w:r>
      <w:r w:rsidR="00123BE3">
        <w:rPr>
          <w:lang w:val="en-150"/>
        </w:rPr>
        <w:t>.</w:t>
      </w:r>
      <w:bookmarkEnd w:id="24"/>
    </w:p>
    <w:p w14:paraId="4967A75E" w14:textId="2E8629AB" w:rsidR="00130FC4" w:rsidRPr="000D3D4F" w:rsidRDefault="000D3D4F" w:rsidP="006C2911">
      <w:pPr>
        <w:pStyle w:val="ListParagraph"/>
        <w:numPr>
          <w:ilvl w:val="0"/>
          <w:numId w:val="30"/>
        </w:numPr>
        <w:ind w:right="-22"/>
        <w:rPr>
          <w:lang w:val="en-GB"/>
        </w:rPr>
      </w:pPr>
      <w:bookmarkStart w:id="25" w:name="_Ref54381664"/>
      <w:r>
        <w:t>TS 36.101</w:t>
      </w:r>
      <w:r>
        <w:rPr>
          <w:lang w:val="en-150"/>
        </w:rPr>
        <w:t>,</w:t>
      </w:r>
      <w:r w:rsidR="00FC12D5">
        <w:rPr>
          <w:lang w:val="en-150"/>
        </w:rPr>
        <w:t xml:space="preserve"> “</w:t>
      </w:r>
      <w:r w:rsidR="00FC12D5" w:rsidRPr="00FC12D5">
        <w:rPr>
          <w:lang w:val="en-150"/>
        </w:rPr>
        <w:t>Evolved Universal Terrestrial Radio Access (E-UTRA); User Equipment (UE) radio transmission and reception</w:t>
      </w:r>
      <w:r w:rsidR="00FC12D5">
        <w:rPr>
          <w:lang w:val="en-150"/>
        </w:rPr>
        <w:t>”</w:t>
      </w:r>
      <w:r w:rsidR="00D20CE2">
        <w:rPr>
          <w:lang w:val="en-150"/>
        </w:rPr>
        <w:t>.</w:t>
      </w:r>
      <w:bookmarkEnd w:id="25"/>
    </w:p>
    <w:p w14:paraId="514D4C36" w14:textId="27AF90B6" w:rsidR="000D3D4F" w:rsidRPr="000D3D4F" w:rsidRDefault="000D3D4F" w:rsidP="006C2911">
      <w:pPr>
        <w:pStyle w:val="ListParagraph"/>
        <w:numPr>
          <w:ilvl w:val="0"/>
          <w:numId w:val="30"/>
        </w:numPr>
        <w:ind w:right="-22"/>
        <w:rPr>
          <w:lang w:val="en-GB"/>
        </w:rPr>
      </w:pPr>
      <w:bookmarkStart w:id="26" w:name="_Ref54381716"/>
      <w:r>
        <w:t>RP-192729</w:t>
      </w:r>
      <w:r w:rsidR="00D20CE2">
        <w:rPr>
          <w:lang w:val="en-150"/>
        </w:rPr>
        <w:t>, “</w:t>
      </w:r>
      <w:r w:rsidR="00CA72B0" w:rsidRPr="00CA72B0">
        <w:rPr>
          <w:lang w:val="en-150"/>
        </w:rPr>
        <w:t>Motivation for high-speed train enhancement in Rel-17 NR MIMO</w:t>
      </w:r>
      <w:r w:rsidR="00D20CE2">
        <w:rPr>
          <w:lang w:val="en-150"/>
        </w:rPr>
        <w:t>”</w:t>
      </w:r>
      <w:r w:rsidR="001B1D1D">
        <w:rPr>
          <w:lang w:val="en-150"/>
        </w:rPr>
        <w:t>, CMCC, RAN#86.</w:t>
      </w:r>
      <w:bookmarkEnd w:id="26"/>
    </w:p>
    <w:p w14:paraId="41D7AA9B" w14:textId="2A2899E7" w:rsidR="000D3D4F" w:rsidRPr="004A589E" w:rsidRDefault="004A589E" w:rsidP="006C2911">
      <w:pPr>
        <w:pStyle w:val="ListParagraph"/>
        <w:numPr>
          <w:ilvl w:val="0"/>
          <w:numId w:val="30"/>
        </w:numPr>
        <w:ind w:right="-22"/>
        <w:rPr>
          <w:lang w:val="en-GB"/>
        </w:rPr>
      </w:pPr>
      <w:bookmarkStart w:id="27" w:name="_Ref54381750"/>
      <w:r w:rsidRPr="005B0B98">
        <w:t>TR 38.802</w:t>
      </w:r>
      <w:r w:rsidR="00C63821">
        <w:rPr>
          <w:lang w:val="en-150"/>
        </w:rPr>
        <w:t xml:space="preserve">, </w:t>
      </w:r>
      <w:r w:rsidR="004E2340">
        <w:rPr>
          <w:lang w:val="en-150"/>
        </w:rPr>
        <w:t>“</w:t>
      </w:r>
      <w:r w:rsidR="004E2340" w:rsidRPr="004E2340">
        <w:rPr>
          <w:lang w:val="en-150"/>
        </w:rPr>
        <w:t>Study on new radio access technology Physical layer aspects</w:t>
      </w:r>
      <w:r w:rsidR="004E2340">
        <w:rPr>
          <w:lang w:val="en-150"/>
        </w:rPr>
        <w:t>”.</w:t>
      </w:r>
      <w:bookmarkEnd w:id="27"/>
    </w:p>
    <w:p w14:paraId="605FABD6" w14:textId="645F2255" w:rsidR="004A589E" w:rsidRPr="000A0232" w:rsidRDefault="004A589E" w:rsidP="006C2911">
      <w:pPr>
        <w:pStyle w:val="ListParagraph"/>
        <w:numPr>
          <w:ilvl w:val="0"/>
          <w:numId w:val="30"/>
        </w:numPr>
        <w:ind w:right="-22"/>
        <w:rPr>
          <w:lang w:val="en-GB"/>
        </w:rPr>
      </w:pPr>
      <w:bookmarkStart w:id="28" w:name="_Ref54381761"/>
      <w:r w:rsidRPr="00452DA6">
        <w:t>R1-2007151</w:t>
      </w:r>
      <w:r w:rsidR="00C63821">
        <w:rPr>
          <w:lang w:val="en-150"/>
        </w:rPr>
        <w:t>, “</w:t>
      </w:r>
      <w:r w:rsidR="00C63821" w:rsidRPr="00C63821">
        <w:rPr>
          <w:lang w:val="en-150"/>
        </w:rPr>
        <w:t>Moderator summary#2 for multi-beam enhancement: EVM</w:t>
      </w:r>
      <w:r w:rsidR="00C63821">
        <w:rPr>
          <w:lang w:val="en-150"/>
        </w:rPr>
        <w:t>”, RAN1#102-e.</w:t>
      </w:r>
      <w:bookmarkEnd w:id="28"/>
    </w:p>
    <w:p w14:paraId="15A2EBE3" w14:textId="10BD830A" w:rsidR="000A0232" w:rsidRPr="006C2911" w:rsidRDefault="000A0232" w:rsidP="006C2911">
      <w:pPr>
        <w:pStyle w:val="ListParagraph"/>
        <w:numPr>
          <w:ilvl w:val="0"/>
          <w:numId w:val="30"/>
        </w:numPr>
        <w:ind w:right="-22"/>
        <w:rPr>
          <w:lang w:val="en-GB"/>
        </w:rPr>
      </w:pPr>
      <w:bookmarkStart w:id="29" w:name="_Ref54381804"/>
      <w:r w:rsidRPr="004C2FF5">
        <w:rPr>
          <w:lang w:eastAsia="zh-CN"/>
        </w:rPr>
        <w:t>TR 38.901</w:t>
      </w:r>
      <w:r w:rsidR="000F7C99">
        <w:rPr>
          <w:lang w:val="en-150" w:eastAsia="zh-CN"/>
        </w:rPr>
        <w:t>, “</w:t>
      </w:r>
      <w:r w:rsidR="000F7C99" w:rsidRPr="000F7C99">
        <w:rPr>
          <w:lang w:val="en-150" w:eastAsia="zh-CN"/>
        </w:rPr>
        <w:t>Study on channel model for frequencies from 0.5 to 100 GHz</w:t>
      </w:r>
      <w:r w:rsidR="000F7C99">
        <w:rPr>
          <w:lang w:val="en-150" w:eastAsia="zh-CN"/>
        </w:rPr>
        <w:t>”.</w:t>
      </w:r>
      <w:bookmarkEnd w:id="29"/>
    </w:p>
    <w:sectPr w:rsidR="000A0232" w:rsidRPr="006C291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6FEB7" w14:textId="77777777" w:rsidR="00674098" w:rsidRDefault="00674098" w:rsidP="00001C9B">
      <w:pPr>
        <w:spacing w:after="0" w:line="240" w:lineRule="auto"/>
      </w:pPr>
      <w:r>
        <w:separator/>
      </w:r>
    </w:p>
  </w:endnote>
  <w:endnote w:type="continuationSeparator" w:id="0">
    <w:p w14:paraId="1AF4611B" w14:textId="77777777" w:rsidR="00674098" w:rsidRDefault="0067409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B918A" w14:textId="77777777" w:rsidR="00674098" w:rsidRDefault="00674098" w:rsidP="00001C9B">
      <w:pPr>
        <w:spacing w:after="0" w:line="240" w:lineRule="auto"/>
      </w:pPr>
      <w:r>
        <w:separator/>
      </w:r>
    </w:p>
  </w:footnote>
  <w:footnote w:type="continuationSeparator" w:id="0">
    <w:p w14:paraId="1A1EBA7E" w14:textId="77777777" w:rsidR="00674098" w:rsidRDefault="0067409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25249"/>
    <w:multiLevelType w:val="hybridMultilevel"/>
    <w:tmpl w:val="EC421DCC"/>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2" w15:restartNumberingAfterBreak="0">
    <w:nsid w:val="0CF254C0"/>
    <w:multiLevelType w:val="hybridMultilevel"/>
    <w:tmpl w:val="250474E4"/>
    <w:lvl w:ilvl="0" w:tplc="0409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995EF5"/>
    <w:multiLevelType w:val="hybridMultilevel"/>
    <w:tmpl w:val="CFF203E4"/>
    <w:lvl w:ilvl="0" w:tplc="AC301AD4">
      <w:start w:val="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5D703E"/>
    <w:multiLevelType w:val="hybridMultilevel"/>
    <w:tmpl w:val="A754F256"/>
    <w:lvl w:ilvl="0" w:tplc="AC301AD4">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3901D9"/>
    <w:multiLevelType w:val="hybridMultilevel"/>
    <w:tmpl w:val="33EEB2A6"/>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F2868740"/>
    <w:lvl w:ilvl="0" w:tplc="D2F47AE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514C524C"/>
    <w:lvl w:ilvl="0" w:tplc="DCE26DB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C35A6F"/>
    <w:multiLevelType w:val="hybridMultilevel"/>
    <w:tmpl w:val="39D85DE6"/>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14" w15:restartNumberingAfterBreak="0">
    <w:nsid w:val="665C217B"/>
    <w:multiLevelType w:val="multilevel"/>
    <w:tmpl w:val="62CCBF7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064737E"/>
    <w:multiLevelType w:val="hybridMultilevel"/>
    <w:tmpl w:val="ED98654A"/>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17" w15:restartNumberingAfterBreak="0">
    <w:nsid w:val="70C21290"/>
    <w:multiLevelType w:val="hybridMultilevel"/>
    <w:tmpl w:val="8C2286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E94ED6"/>
    <w:multiLevelType w:val="hybridMultilevel"/>
    <w:tmpl w:val="D658AA5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0" w15:restartNumberingAfterBreak="0">
    <w:nsid w:val="7DD93640"/>
    <w:multiLevelType w:val="hybridMultilevel"/>
    <w:tmpl w:val="C9045A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2"/>
  </w:num>
  <w:num w:numId="4">
    <w:abstractNumId w:val="7"/>
  </w:num>
  <w:num w:numId="5">
    <w:abstractNumId w:val="15"/>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8"/>
  </w:num>
  <w:num w:numId="16">
    <w:abstractNumId w:val="5"/>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2"/>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3"/>
  </w:num>
  <w:num w:numId="26">
    <w:abstractNumId w:val="1"/>
  </w:num>
  <w:num w:numId="27">
    <w:abstractNumId w:val="4"/>
  </w:num>
  <w:num w:numId="28">
    <w:abstractNumId w:val="20"/>
  </w:num>
  <w:num w:numId="29">
    <w:abstractNumId w:val="17"/>
  </w:num>
  <w:num w:numId="30">
    <w:abstractNumId w:val="6"/>
  </w:num>
  <w:num w:numId="31">
    <w:abstractNumId w:val="10"/>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NDEyMDCzMLU0MDNW0lEKTi0uzszPAykwqgUA2nhGqiwAAAA="/>
  </w:docVars>
  <w:rsids>
    <w:rsidRoot w:val="00841BCD"/>
    <w:rsid w:val="00000203"/>
    <w:rsid w:val="00001C9B"/>
    <w:rsid w:val="0000343B"/>
    <w:rsid w:val="00004C7D"/>
    <w:rsid w:val="000050F9"/>
    <w:rsid w:val="00005C4C"/>
    <w:rsid w:val="000071F1"/>
    <w:rsid w:val="00012136"/>
    <w:rsid w:val="00033634"/>
    <w:rsid w:val="00033B69"/>
    <w:rsid w:val="000361C1"/>
    <w:rsid w:val="00037A68"/>
    <w:rsid w:val="00040AF1"/>
    <w:rsid w:val="000414C1"/>
    <w:rsid w:val="00045DEF"/>
    <w:rsid w:val="0004770E"/>
    <w:rsid w:val="00054A93"/>
    <w:rsid w:val="00064B41"/>
    <w:rsid w:val="0007033B"/>
    <w:rsid w:val="00072D00"/>
    <w:rsid w:val="0007392C"/>
    <w:rsid w:val="000818E8"/>
    <w:rsid w:val="00083AD7"/>
    <w:rsid w:val="0008612A"/>
    <w:rsid w:val="00086907"/>
    <w:rsid w:val="00086E45"/>
    <w:rsid w:val="00090AF7"/>
    <w:rsid w:val="00092BB6"/>
    <w:rsid w:val="00095E81"/>
    <w:rsid w:val="0009682F"/>
    <w:rsid w:val="000A0232"/>
    <w:rsid w:val="000A5969"/>
    <w:rsid w:val="000B0056"/>
    <w:rsid w:val="000B2898"/>
    <w:rsid w:val="000B5350"/>
    <w:rsid w:val="000B53C2"/>
    <w:rsid w:val="000B779F"/>
    <w:rsid w:val="000C0AD5"/>
    <w:rsid w:val="000C19A3"/>
    <w:rsid w:val="000C5095"/>
    <w:rsid w:val="000D3D4F"/>
    <w:rsid w:val="000D5CD2"/>
    <w:rsid w:val="000D7CC7"/>
    <w:rsid w:val="000E1BF8"/>
    <w:rsid w:val="000E2287"/>
    <w:rsid w:val="000E45C3"/>
    <w:rsid w:val="000E467B"/>
    <w:rsid w:val="000F5C1C"/>
    <w:rsid w:val="000F7C99"/>
    <w:rsid w:val="00100CF1"/>
    <w:rsid w:val="00101EA7"/>
    <w:rsid w:val="00105A41"/>
    <w:rsid w:val="00105D74"/>
    <w:rsid w:val="00106F79"/>
    <w:rsid w:val="0011023B"/>
    <w:rsid w:val="001223F4"/>
    <w:rsid w:val="00122E3F"/>
    <w:rsid w:val="00123BE3"/>
    <w:rsid w:val="00130FC4"/>
    <w:rsid w:val="00135695"/>
    <w:rsid w:val="001459FC"/>
    <w:rsid w:val="00147E57"/>
    <w:rsid w:val="0015397E"/>
    <w:rsid w:val="00156CD9"/>
    <w:rsid w:val="001600D5"/>
    <w:rsid w:val="00164A80"/>
    <w:rsid w:val="0016553E"/>
    <w:rsid w:val="00165B9C"/>
    <w:rsid w:val="00167BB1"/>
    <w:rsid w:val="001716D3"/>
    <w:rsid w:val="00171886"/>
    <w:rsid w:val="00171BBD"/>
    <w:rsid w:val="00172D15"/>
    <w:rsid w:val="001745F8"/>
    <w:rsid w:val="001768F2"/>
    <w:rsid w:val="001802B1"/>
    <w:rsid w:val="001810D4"/>
    <w:rsid w:val="001838CF"/>
    <w:rsid w:val="001851CA"/>
    <w:rsid w:val="00185264"/>
    <w:rsid w:val="0018589F"/>
    <w:rsid w:val="00186481"/>
    <w:rsid w:val="001903E9"/>
    <w:rsid w:val="001A1F2D"/>
    <w:rsid w:val="001A3BA4"/>
    <w:rsid w:val="001A558C"/>
    <w:rsid w:val="001B1D1D"/>
    <w:rsid w:val="001B3D8A"/>
    <w:rsid w:val="001B4160"/>
    <w:rsid w:val="001B44A3"/>
    <w:rsid w:val="001B594A"/>
    <w:rsid w:val="001C15D7"/>
    <w:rsid w:val="001C1DF1"/>
    <w:rsid w:val="001C3554"/>
    <w:rsid w:val="001C69FF"/>
    <w:rsid w:val="001C71A9"/>
    <w:rsid w:val="001E264D"/>
    <w:rsid w:val="001E30F6"/>
    <w:rsid w:val="001E5E30"/>
    <w:rsid w:val="001F2E85"/>
    <w:rsid w:val="001F5E48"/>
    <w:rsid w:val="002126FC"/>
    <w:rsid w:val="00215BA6"/>
    <w:rsid w:val="002177A1"/>
    <w:rsid w:val="00224616"/>
    <w:rsid w:val="002331A4"/>
    <w:rsid w:val="00233DC2"/>
    <w:rsid w:val="00235F5C"/>
    <w:rsid w:val="0023683B"/>
    <w:rsid w:val="0024061A"/>
    <w:rsid w:val="00250F66"/>
    <w:rsid w:val="0025279F"/>
    <w:rsid w:val="00253D72"/>
    <w:rsid w:val="0025614B"/>
    <w:rsid w:val="00257112"/>
    <w:rsid w:val="00261082"/>
    <w:rsid w:val="00262E29"/>
    <w:rsid w:val="00275179"/>
    <w:rsid w:val="00275774"/>
    <w:rsid w:val="00276162"/>
    <w:rsid w:val="002807CE"/>
    <w:rsid w:val="002834C5"/>
    <w:rsid w:val="00284C88"/>
    <w:rsid w:val="002860CB"/>
    <w:rsid w:val="00290ACE"/>
    <w:rsid w:val="002A0F45"/>
    <w:rsid w:val="002A5CF8"/>
    <w:rsid w:val="002A7DB7"/>
    <w:rsid w:val="002B4922"/>
    <w:rsid w:val="002B58F5"/>
    <w:rsid w:val="002B5927"/>
    <w:rsid w:val="002B5B0D"/>
    <w:rsid w:val="002C1508"/>
    <w:rsid w:val="002C2D19"/>
    <w:rsid w:val="002C7B5F"/>
    <w:rsid w:val="002D10FA"/>
    <w:rsid w:val="002D4C55"/>
    <w:rsid w:val="002D4D3C"/>
    <w:rsid w:val="002D50AE"/>
    <w:rsid w:val="002D7B81"/>
    <w:rsid w:val="002E3F0E"/>
    <w:rsid w:val="002F1CCE"/>
    <w:rsid w:val="002F4053"/>
    <w:rsid w:val="002F4281"/>
    <w:rsid w:val="002F4C12"/>
    <w:rsid w:val="002F6EC4"/>
    <w:rsid w:val="00300415"/>
    <w:rsid w:val="003009E9"/>
    <w:rsid w:val="00301AB9"/>
    <w:rsid w:val="00307443"/>
    <w:rsid w:val="00310880"/>
    <w:rsid w:val="00313C78"/>
    <w:rsid w:val="00316A0F"/>
    <w:rsid w:val="00320F7E"/>
    <w:rsid w:val="00322348"/>
    <w:rsid w:val="00324FA0"/>
    <w:rsid w:val="003271DE"/>
    <w:rsid w:val="003312FB"/>
    <w:rsid w:val="0033250C"/>
    <w:rsid w:val="0033666C"/>
    <w:rsid w:val="003467B9"/>
    <w:rsid w:val="00352D63"/>
    <w:rsid w:val="0035775A"/>
    <w:rsid w:val="00363C83"/>
    <w:rsid w:val="00366F66"/>
    <w:rsid w:val="003741EC"/>
    <w:rsid w:val="00374831"/>
    <w:rsid w:val="00375D73"/>
    <w:rsid w:val="00382175"/>
    <w:rsid w:val="003835F4"/>
    <w:rsid w:val="00385584"/>
    <w:rsid w:val="003865B7"/>
    <w:rsid w:val="00387587"/>
    <w:rsid w:val="00396FBA"/>
    <w:rsid w:val="00397D33"/>
    <w:rsid w:val="003A3EF4"/>
    <w:rsid w:val="003A3FC6"/>
    <w:rsid w:val="003A4298"/>
    <w:rsid w:val="003A719B"/>
    <w:rsid w:val="003B09BE"/>
    <w:rsid w:val="003B0CB1"/>
    <w:rsid w:val="003B1816"/>
    <w:rsid w:val="003B1DCB"/>
    <w:rsid w:val="003B26A5"/>
    <w:rsid w:val="003B4D4C"/>
    <w:rsid w:val="003B659E"/>
    <w:rsid w:val="003C2549"/>
    <w:rsid w:val="003C4610"/>
    <w:rsid w:val="003C4CD4"/>
    <w:rsid w:val="003C62F0"/>
    <w:rsid w:val="003D43F4"/>
    <w:rsid w:val="003D6EF1"/>
    <w:rsid w:val="003E0C65"/>
    <w:rsid w:val="003E544B"/>
    <w:rsid w:val="003E6A8F"/>
    <w:rsid w:val="003F58C4"/>
    <w:rsid w:val="00403466"/>
    <w:rsid w:val="00415F01"/>
    <w:rsid w:val="00417B15"/>
    <w:rsid w:val="00420302"/>
    <w:rsid w:val="00420A94"/>
    <w:rsid w:val="00421066"/>
    <w:rsid w:val="004268D3"/>
    <w:rsid w:val="0043192F"/>
    <w:rsid w:val="0043750A"/>
    <w:rsid w:val="004377CF"/>
    <w:rsid w:val="004456C0"/>
    <w:rsid w:val="00452436"/>
    <w:rsid w:val="00452DA6"/>
    <w:rsid w:val="004569E9"/>
    <w:rsid w:val="00462A79"/>
    <w:rsid w:val="004708A1"/>
    <w:rsid w:val="004710C9"/>
    <w:rsid w:val="00472086"/>
    <w:rsid w:val="00475B5B"/>
    <w:rsid w:val="00482F6C"/>
    <w:rsid w:val="004877F7"/>
    <w:rsid w:val="004925D7"/>
    <w:rsid w:val="00495637"/>
    <w:rsid w:val="00495C1B"/>
    <w:rsid w:val="004A1D68"/>
    <w:rsid w:val="004A589E"/>
    <w:rsid w:val="004B5C37"/>
    <w:rsid w:val="004B7DA7"/>
    <w:rsid w:val="004C2FF5"/>
    <w:rsid w:val="004C72B6"/>
    <w:rsid w:val="004D00CF"/>
    <w:rsid w:val="004D1110"/>
    <w:rsid w:val="004D74C7"/>
    <w:rsid w:val="004E2340"/>
    <w:rsid w:val="004E5E66"/>
    <w:rsid w:val="004E7F21"/>
    <w:rsid w:val="004F667A"/>
    <w:rsid w:val="004F771E"/>
    <w:rsid w:val="004F7A9E"/>
    <w:rsid w:val="00500E3B"/>
    <w:rsid w:val="00503B4D"/>
    <w:rsid w:val="00504937"/>
    <w:rsid w:val="00504EE9"/>
    <w:rsid w:val="00505F73"/>
    <w:rsid w:val="00516164"/>
    <w:rsid w:val="00520E05"/>
    <w:rsid w:val="005217A1"/>
    <w:rsid w:val="00532C73"/>
    <w:rsid w:val="00534F5F"/>
    <w:rsid w:val="00535CB2"/>
    <w:rsid w:val="00537DCF"/>
    <w:rsid w:val="00541924"/>
    <w:rsid w:val="0054442C"/>
    <w:rsid w:val="00550285"/>
    <w:rsid w:val="005521E1"/>
    <w:rsid w:val="00554693"/>
    <w:rsid w:val="00555335"/>
    <w:rsid w:val="00556F19"/>
    <w:rsid w:val="00557286"/>
    <w:rsid w:val="005616DD"/>
    <w:rsid w:val="0056367E"/>
    <w:rsid w:val="005639E4"/>
    <w:rsid w:val="0057372B"/>
    <w:rsid w:val="00577DE8"/>
    <w:rsid w:val="005836F8"/>
    <w:rsid w:val="005873F0"/>
    <w:rsid w:val="0059101A"/>
    <w:rsid w:val="005918FA"/>
    <w:rsid w:val="005A0233"/>
    <w:rsid w:val="005A0D9C"/>
    <w:rsid w:val="005A21E9"/>
    <w:rsid w:val="005A466C"/>
    <w:rsid w:val="005B0B98"/>
    <w:rsid w:val="005B4FFB"/>
    <w:rsid w:val="005C23A4"/>
    <w:rsid w:val="005C4BFD"/>
    <w:rsid w:val="005D0B61"/>
    <w:rsid w:val="005D1CDF"/>
    <w:rsid w:val="005D352E"/>
    <w:rsid w:val="005D569B"/>
    <w:rsid w:val="005D6584"/>
    <w:rsid w:val="005E0BA3"/>
    <w:rsid w:val="005E288F"/>
    <w:rsid w:val="005E61A8"/>
    <w:rsid w:val="005E64A3"/>
    <w:rsid w:val="005F6419"/>
    <w:rsid w:val="005F75C8"/>
    <w:rsid w:val="005F7E3C"/>
    <w:rsid w:val="006000C4"/>
    <w:rsid w:val="00605968"/>
    <w:rsid w:val="00605B65"/>
    <w:rsid w:val="00607B14"/>
    <w:rsid w:val="00611306"/>
    <w:rsid w:val="0061279C"/>
    <w:rsid w:val="00614421"/>
    <w:rsid w:val="006151BF"/>
    <w:rsid w:val="00617400"/>
    <w:rsid w:val="006235D4"/>
    <w:rsid w:val="006339AD"/>
    <w:rsid w:val="00635629"/>
    <w:rsid w:val="006436E6"/>
    <w:rsid w:val="00657C0B"/>
    <w:rsid w:val="00661F90"/>
    <w:rsid w:val="00664950"/>
    <w:rsid w:val="00674098"/>
    <w:rsid w:val="00674C9D"/>
    <w:rsid w:val="006815C7"/>
    <w:rsid w:val="00683220"/>
    <w:rsid w:val="00687FA0"/>
    <w:rsid w:val="00692CE2"/>
    <w:rsid w:val="006A21CB"/>
    <w:rsid w:val="006A42E3"/>
    <w:rsid w:val="006A5A49"/>
    <w:rsid w:val="006A5D04"/>
    <w:rsid w:val="006A78DD"/>
    <w:rsid w:val="006B0EAF"/>
    <w:rsid w:val="006B1FDD"/>
    <w:rsid w:val="006B2DA0"/>
    <w:rsid w:val="006B5F67"/>
    <w:rsid w:val="006B7010"/>
    <w:rsid w:val="006C2911"/>
    <w:rsid w:val="006C2E6A"/>
    <w:rsid w:val="006C3E8F"/>
    <w:rsid w:val="006D25A8"/>
    <w:rsid w:val="006D2BE8"/>
    <w:rsid w:val="006D543E"/>
    <w:rsid w:val="006D5DC8"/>
    <w:rsid w:val="006E0BE4"/>
    <w:rsid w:val="006E1494"/>
    <w:rsid w:val="006E43DF"/>
    <w:rsid w:val="006F12A6"/>
    <w:rsid w:val="006F2922"/>
    <w:rsid w:val="0070453B"/>
    <w:rsid w:val="007065BF"/>
    <w:rsid w:val="007145FF"/>
    <w:rsid w:val="00716DC3"/>
    <w:rsid w:val="00723806"/>
    <w:rsid w:val="007239B0"/>
    <w:rsid w:val="0072405E"/>
    <w:rsid w:val="0072630D"/>
    <w:rsid w:val="00733617"/>
    <w:rsid w:val="007357A3"/>
    <w:rsid w:val="007408C9"/>
    <w:rsid w:val="007418A0"/>
    <w:rsid w:val="00741C86"/>
    <w:rsid w:val="00743487"/>
    <w:rsid w:val="00751069"/>
    <w:rsid w:val="00751515"/>
    <w:rsid w:val="007537FA"/>
    <w:rsid w:val="00757045"/>
    <w:rsid w:val="00760631"/>
    <w:rsid w:val="0076335A"/>
    <w:rsid w:val="0076455D"/>
    <w:rsid w:val="0076715C"/>
    <w:rsid w:val="00771C62"/>
    <w:rsid w:val="00780814"/>
    <w:rsid w:val="00785232"/>
    <w:rsid w:val="00786BB1"/>
    <w:rsid w:val="0079013B"/>
    <w:rsid w:val="007939CE"/>
    <w:rsid w:val="00793E8E"/>
    <w:rsid w:val="007941D3"/>
    <w:rsid w:val="00794DEE"/>
    <w:rsid w:val="007A0945"/>
    <w:rsid w:val="007A4ED6"/>
    <w:rsid w:val="007A6B40"/>
    <w:rsid w:val="007A7616"/>
    <w:rsid w:val="007B4235"/>
    <w:rsid w:val="007B42F1"/>
    <w:rsid w:val="007B7B94"/>
    <w:rsid w:val="007C037E"/>
    <w:rsid w:val="007C3ED0"/>
    <w:rsid w:val="007D0B72"/>
    <w:rsid w:val="007D2D1B"/>
    <w:rsid w:val="007D361D"/>
    <w:rsid w:val="007D4E13"/>
    <w:rsid w:val="007D7293"/>
    <w:rsid w:val="007D79DE"/>
    <w:rsid w:val="007E2D9F"/>
    <w:rsid w:val="007E69C7"/>
    <w:rsid w:val="007E6A9F"/>
    <w:rsid w:val="007E6BAF"/>
    <w:rsid w:val="007E6D84"/>
    <w:rsid w:val="007F321C"/>
    <w:rsid w:val="00802329"/>
    <w:rsid w:val="00806A76"/>
    <w:rsid w:val="00807CA0"/>
    <w:rsid w:val="00807EDA"/>
    <w:rsid w:val="00811802"/>
    <w:rsid w:val="00811C9D"/>
    <w:rsid w:val="00816C80"/>
    <w:rsid w:val="008217F5"/>
    <w:rsid w:val="00835D6C"/>
    <w:rsid w:val="0084077E"/>
    <w:rsid w:val="00841BCD"/>
    <w:rsid w:val="00842FF7"/>
    <w:rsid w:val="00843516"/>
    <w:rsid w:val="00847627"/>
    <w:rsid w:val="00851A8E"/>
    <w:rsid w:val="00852A49"/>
    <w:rsid w:val="008601C2"/>
    <w:rsid w:val="00866463"/>
    <w:rsid w:val="00877F35"/>
    <w:rsid w:val="008826C1"/>
    <w:rsid w:val="00891FCE"/>
    <w:rsid w:val="00896D9B"/>
    <w:rsid w:val="0089722F"/>
    <w:rsid w:val="008975FB"/>
    <w:rsid w:val="008B552C"/>
    <w:rsid w:val="008B6E29"/>
    <w:rsid w:val="008C0771"/>
    <w:rsid w:val="008D109E"/>
    <w:rsid w:val="008F2F7F"/>
    <w:rsid w:val="008F4203"/>
    <w:rsid w:val="0090091A"/>
    <w:rsid w:val="0090143A"/>
    <w:rsid w:val="00901945"/>
    <w:rsid w:val="009042BD"/>
    <w:rsid w:val="009058F5"/>
    <w:rsid w:val="00905E4D"/>
    <w:rsid w:val="009078E8"/>
    <w:rsid w:val="00910952"/>
    <w:rsid w:val="0091385B"/>
    <w:rsid w:val="0091595E"/>
    <w:rsid w:val="00915B0F"/>
    <w:rsid w:val="00920439"/>
    <w:rsid w:val="00923B3B"/>
    <w:rsid w:val="00924E1C"/>
    <w:rsid w:val="00926FFE"/>
    <w:rsid w:val="009310D4"/>
    <w:rsid w:val="00931CB0"/>
    <w:rsid w:val="00941DF1"/>
    <w:rsid w:val="00945042"/>
    <w:rsid w:val="00950F42"/>
    <w:rsid w:val="009520EC"/>
    <w:rsid w:val="00957FB7"/>
    <w:rsid w:val="00962073"/>
    <w:rsid w:val="009624EF"/>
    <w:rsid w:val="009716D9"/>
    <w:rsid w:val="00976864"/>
    <w:rsid w:val="00977E1D"/>
    <w:rsid w:val="00980787"/>
    <w:rsid w:val="0098206A"/>
    <w:rsid w:val="00987219"/>
    <w:rsid w:val="009935F6"/>
    <w:rsid w:val="00995158"/>
    <w:rsid w:val="009952D6"/>
    <w:rsid w:val="00997DE8"/>
    <w:rsid w:val="009A5363"/>
    <w:rsid w:val="009A5900"/>
    <w:rsid w:val="009B60A8"/>
    <w:rsid w:val="009B72C8"/>
    <w:rsid w:val="009B7EC7"/>
    <w:rsid w:val="009C3C50"/>
    <w:rsid w:val="009C6054"/>
    <w:rsid w:val="009D57CE"/>
    <w:rsid w:val="009D5D35"/>
    <w:rsid w:val="009D6A08"/>
    <w:rsid w:val="009E2AD8"/>
    <w:rsid w:val="009F5920"/>
    <w:rsid w:val="009F5D6D"/>
    <w:rsid w:val="009F7CD9"/>
    <w:rsid w:val="00A019FE"/>
    <w:rsid w:val="00A06FA0"/>
    <w:rsid w:val="00A0747A"/>
    <w:rsid w:val="00A11136"/>
    <w:rsid w:val="00A131CA"/>
    <w:rsid w:val="00A16FF7"/>
    <w:rsid w:val="00A22B78"/>
    <w:rsid w:val="00A25AE5"/>
    <w:rsid w:val="00A308E8"/>
    <w:rsid w:val="00A35C07"/>
    <w:rsid w:val="00A37002"/>
    <w:rsid w:val="00A428C0"/>
    <w:rsid w:val="00A450E3"/>
    <w:rsid w:val="00A47D79"/>
    <w:rsid w:val="00A47F18"/>
    <w:rsid w:val="00A56793"/>
    <w:rsid w:val="00A57C2B"/>
    <w:rsid w:val="00A65478"/>
    <w:rsid w:val="00A65E96"/>
    <w:rsid w:val="00A71EAA"/>
    <w:rsid w:val="00A861F4"/>
    <w:rsid w:val="00A87EA3"/>
    <w:rsid w:val="00A87FEF"/>
    <w:rsid w:val="00A90A2E"/>
    <w:rsid w:val="00A94ACE"/>
    <w:rsid w:val="00A94E51"/>
    <w:rsid w:val="00A951BC"/>
    <w:rsid w:val="00AA1B0E"/>
    <w:rsid w:val="00AA2607"/>
    <w:rsid w:val="00AB5B05"/>
    <w:rsid w:val="00AC535C"/>
    <w:rsid w:val="00AC5CA7"/>
    <w:rsid w:val="00AC7C6E"/>
    <w:rsid w:val="00AD1B70"/>
    <w:rsid w:val="00AD4537"/>
    <w:rsid w:val="00AE135E"/>
    <w:rsid w:val="00AE56B1"/>
    <w:rsid w:val="00AE67E7"/>
    <w:rsid w:val="00AE6A65"/>
    <w:rsid w:val="00AE75C2"/>
    <w:rsid w:val="00AF1B5E"/>
    <w:rsid w:val="00AF52BB"/>
    <w:rsid w:val="00AF73C8"/>
    <w:rsid w:val="00B00915"/>
    <w:rsid w:val="00B02BC2"/>
    <w:rsid w:val="00B14D42"/>
    <w:rsid w:val="00B15A44"/>
    <w:rsid w:val="00B16573"/>
    <w:rsid w:val="00B227A7"/>
    <w:rsid w:val="00B228D5"/>
    <w:rsid w:val="00B267DE"/>
    <w:rsid w:val="00B31CDB"/>
    <w:rsid w:val="00B32467"/>
    <w:rsid w:val="00B4084B"/>
    <w:rsid w:val="00B5534B"/>
    <w:rsid w:val="00B5578B"/>
    <w:rsid w:val="00B5645A"/>
    <w:rsid w:val="00B73862"/>
    <w:rsid w:val="00B771A3"/>
    <w:rsid w:val="00B77388"/>
    <w:rsid w:val="00B80471"/>
    <w:rsid w:val="00B81613"/>
    <w:rsid w:val="00B83019"/>
    <w:rsid w:val="00B87C7A"/>
    <w:rsid w:val="00B959BD"/>
    <w:rsid w:val="00B95FEE"/>
    <w:rsid w:val="00B960A7"/>
    <w:rsid w:val="00B97B56"/>
    <w:rsid w:val="00BA03D5"/>
    <w:rsid w:val="00BA07E8"/>
    <w:rsid w:val="00BA0F34"/>
    <w:rsid w:val="00BA1C49"/>
    <w:rsid w:val="00BA6E48"/>
    <w:rsid w:val="00BA73CD"/>
    <w:rsid w:val="00BA78DC"/>
    <w:rsid w:val="00BB090B"/>
    <w:rsid w:val="00BB0E99"/>
    <w:rsid w:val="00BB637E"/>
    <w:rsid w:val="00BB6DD3"/>
    <w:rsid w:val="00BB7A14"/>
    <w:rsid w:val="00BB7F1F"/>
    <w:rsid w:val="00BC2D61"/>
    <w:rsid w:val="00BD09F5"/>
    <w:rsid w:val="00BD1B4D"/>
    <w:rsid w:val="00BD79A1"/>
    <w:rsid w:val="00BE264A"/>
    <w:rsid w:val="00BF1550"/>
    <w:rsid w:val="00BF2218"/>
    <w:rsid w:val="00BF3479"/>
    <w:rsid w:val="00BF4390"/>
    <w:rsid w:val="00BF4FB8"/>
    <w:rsid w:val="00BF5850"/>
    <w:rsid w:val="00BF6194"/>
    <w:rsid w:val="00C00005"/>
    <w:rsid w:val="00C06E9F"/>
    <w:rsid w:val="00C150BD"/>
    <w:rsid w:val="00C16506"/>
    <w:rsid w:val="00C205D9"/>
    <w:rsid w:val="00C22084"/>
    <w:rsid w:val="00C261B5"/>
    <w:rsid w:val="00C27DE4"/>
    <w:rsid w:val="00C33E83"/>
    <w:rsid w:val="00C34A80"/>
    <w:rsid w:val="00C35731"/>
    <w:rsid w:val="00C37DCC"/>
    <w:rsid w:val="00C41F2F"/>
    <w:rsid w:val="00C46F3A"/>
    <w:rsid w:val="00C4726F"/>
    <w:rsid w:val="00C47452"/>
    <w:rsid w:val="00C55DC2"/>
    <w:rsid w:val="00C57D4B"/>
    <w:rsid w:val="00C63821"/>
    <w:rsid w:val="00C64F48"/>
    <w:rsid w:val="00C73EF1"/>
    <w:rsid w:val="00C74473"/>
    <w:rsid w:val="00C871D7"/>
    <w:rsid w:val="00C94045"/>
    <w:rsid w:val="00C958B8"/>
    <w:rsid w:val="00CA0851"/>
    <w:rsid w:val="00CA0E5F"/>
    <w:rsid w:val="00CA1DE0"/>
    <w:rsid w:val="00CA1FF2"/>
    <w:rsid w:val="00CA4F10"/>
    <w:rsid w:val="00CA72B0"/>
    <w:rsid w:val="00CA7769"/>
    <w:rsid w:val="00CC2929"/>
    <w:rsid w:val="00CC3C17"/>
    <w:rsid w:val="00CC4BD1"/>
    <w:rsid w:val="00CC5C6A"/>
    <w:rsid w:val="00CD13A6"/>
    <w:rsid w:val="00CD412E"/>
    <w:rsid w:val="00CD42DA"/>
    <w:rsid w:val="00CD5B82"/>
    <w:rsid w:val="00CD5BB5"/>
    <w:rsid w:val="00CD7492"/>
    <w:rsid w:val="00CE34B5"/>
    <w:rsid w:val="00CE3A6B"/>
    <w:rsid w:val="00CE6416"/>
    <w:rsid w:val="00D00211"/>
    <w:rsid w:val="00D00361"/>
    <w:rsid w:val="00D02868"/>
    <w:rsid w:val="00D03FDA"/>
    <w:rsid w:val="00D0577C"/>
    <w:rsid w:val="00D06309"/>
    <w:rsid w:val="00D06E6F"/>
    <w:rsid w:val="00D1113B"/>
    <w:rsid w:val="00D11E37"/>
    <w:rsid w:val="00D15742"/>
    <w:rsid w:val="00D15DA7"/>
    <w:rsid w:val="00D16D38"/>
    <w:rsid w:val="00D175F8"/>
    <w:rsid w:val="00D20CE2"/>
    <w:rsid w:val="00D224ED"/>
    <w:rsid w:val="00D335B4"/>
    <w:rsid w:val="00D351EA"/>
    <w:rsid w:val="00D417FA"/>
    <w:rsid w:val="00D428A1"/>
    <w:rsid w:val="00D42CA3"/>
    <w:rsid w:val="00D43403"/>
    <w:rsid w:val="00D478AF"/>
    <w:rsid w:val="00D511AE"/>
    <w:rsid w:val="00D53D54"/>
    <w:rsid w:val="00D62E71"/>
    <w:rsid w:val="00D64090"/>
    <w:rsid w:val="00D6634E"/>
    <w:rsid w:val="00D66FB7"/>
    <w:rsid w:val="00D740CA"/>
    <w:rsid w:val="00D762A0"/>
    <w:rsid w:val="00D77A08"/>
    <w:rsid w:val="00D808C7"/>
    <w:rsid w:val="00D829DD"/>
    <w:rsid w:val="00D8315B"/>
    <w:rsid w:val="00D848E8"/>
    <w:rsid w:val="00D85728"/>
    <w:rsid w:val="00D870B6"/>
    <w:rsid w:val="00D87505"/>
    <w:rsid w:val="00D87818"/>
    <w:rsid w:val="00D95EA2"/>
    <w:rsid w:val="00DA44FA"/>
    <w:rsid w:val="00DA5FEF"/>
    <w:rsid w:val="00DB4144"/>
    <w:rsid w:val="00DB6BCB"/>
    <w:rsid w:val="00DC0981"/>
    <w:rsid w:val="00DC1345"/>
    <w:rsid w:val="00DC5317"/>
    <w:rsid w:val="00DC5AA0"/>
    <w:rsid w:val="00DD1346"/>
    <w:rsid w:val="00DD5409"/>
    <w:rsid w:val="00DF1F77"/>
    <w:rsid w:val="00DF2997"/>
    <w:rsid w:val="00DF3F66"/>
    <w:rsid w:val="00DF4764"/>
    <w:rsid w:val="00DF5A3F"/>
    <w:rsid w:val="00DF6AB8"/>
    <w:rsid w:val="00E038CF"/>
    <w:rsid w:val="00E03E7C"/>
    <w:rsid w:val="00E072EE"/>
    <w:rsid w:val="00E13B1A"/>
    <w:rsid w:val="00E142A0"/>
    <w:rsid w:val="00E14BD7"/>
    <w:rsid w:val="00E20AE0"/>
    <w:rsid w:val="00E216E0"/>
    <w:rsid w:val="00E240B9"/>
    <w:rsid w:val="00E2696B"/>
    <w:rsid w:val="00E35600"/>
    <w:rsid w:val="00E40EF9"/>
    <w:rsid w:val="00E43A09"/>
    <w:rsid w:val="00E44C4A"/>
    <w:rsid w:val="00E47413"/>
    <w:rsid w:val="00E47933"/>
    <w:rsid w:val="00E5375F"/>
    <w:rsid w:val="00E5458B"/>
    <w:rsid w:val="00E5661B"/>
    <w:rsid w:val="00E619AB"/>
    <w:rsid w:val="00E662A2"/>
    <w:rsid w:val="00E71FE1"/>
    <w:rsid w:val="00E749B6"/>
    <w:rsid w:val="00E80180"/>
    <w:rsid w:val="00E82722"/>
    <w:rsid w:val="00E84FB1"/>
    <w:rsid w:val="00E85B33"/>
    <w:rsid w:val="00E8792B"/>
    <w:rsid w:val="00E92068"/>
    <w:rsid w:val="00E94802"/>
    <w:rsid w:val="00E95011"/>
    <w:rsid w:val="00E96C4E"/>
    <w:rsid w:val="00EA29AE"/>
    <w:rsid w:val="00EA76EC"/>
    <w:rsid w:val="00EB3FDE"/>
    <w:rsid w:val="00EB4995"/>
    <w:rsid w:val="00EC1C8C"/>
    <w:rsid w:val="00EC5A58"/>
    <w:rsid w:val="00EC6514"/>
    <w:rsid w:val="00EC7BC3"/>
    <w:rsid w:val="00ED2F2C"/>
    <w:rsid w:val="00ED31DD"/>
    <w:rsid w:val="00ED5D93"/>
    <w:rsid w:val="00ED7600"/>
    <w:rsid w:val="00EE1161"/>
    <w:rsid w:val="00EE4C7E"/>
    <w:rsid w:val="00EE5233"/>
    <w:rsid w:val="00EF3225"/>
    <w:rsid w:val="00EF42CD"/>
    <w:rsid w:val="00EF44A5"/>
    <w:rsid w:val="00F05ACE"/>
    <w:rsid w:val="00F06286"/>
    <w:rsid w:val="00F112AF"/>
    <w:rsid w:val="00F1362C"/>
    <w:rsid w:val="00F261D4"/>
    <w:rsid w:val="00F41B33"/>
    <w:rsid w:val="00F425A8"/>
    <w:rsid w:val="00F425FA"/>
    <w:rsid w:val="00F44178"/>
    <w:rsid w:val="00F66C4D"/>
    <w:rsid w:val="00F71276"/>
    <w:rsid w:val="00F730CD"/>
    <w:rsid w:val="00F757EB"/>
    <w:rsid w:val="00F76852"/>
    <w:rsid w:val="00F76BDC"/>
    <w:rsid w:val="00F820B8"/>
    <w:rsid w:val="00F824F5"/>
    <w:rsid w:val="00F93623"/>
    <w:rsid w:val="00F946A7"/>
    <w:rsid w:val="00F97BEF"/>
    <w:rsid w:val="00FA234D"/>
    <w:rsid w:val="00FA623D"/>
    <w:rsid w:val="00FA6F41"/>
    <w:rsid w:val="00FA78FF"/>
    <w:rsid w:val="00FB3360"/>
    <w:rsid w:val="00FC12D5"/>
    <w:rsid w:val="00FC13BA"/>
    <w:rsid w:val="00FC273A"/>
    <w:rsid w:val="00FC29B9"/>
    <w:rsid w:val="00FC504B"/>
    <w:rsid w:val="00FC6FD3"/>
    <w:rsid w:val="00FD1EEB"/>
    <w:rsid w:val="00FD5AB8"/>
    <w:rsid w:val="00FE21F7"/>
    <w:rsid w:val="00FE6A24"/>
    <w:rsid w:val="00FE6A64"/>
    <w:rsid w:val="00FE7A98"/>
    <w:rsid w:val="00FF0301"/>
    <w:rsid w:val="00FF38A5"/>
    <w:rsid w:val="00FF7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0C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05A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5A41"/>
    <w:rPr>
      <w:rFonts w:ascii="Segoe UI" w:hAnsi="Segoe UI" w:cs="Segoe UI"/>
      <w:sz w:val="18"/>
      <w:szCs w:val="18"/>
    </w:rPr>
  </w:style>
  <w:style w:type="character" w:styleId="PlaceholderText">
    <w:name w:val="Placeholder Text"/>
    <w:basedOn w:val="DefaultParagraphFont"/>
    <w:uiPriority w:val="99"/>
    <w:semiHidden/>
    <w:rsid w:val="0025614B"/>
    <w:rPr>
      <w:color w:val="808080"/>
    </w:rPr>
  </w:style>
  <w:style w:type="paragraph" w:styleId="HTMLPreformatted">
    <w:name w:val="HTML Preformatted"/>
    <w:basedOn w:val="Normal"/>
    <w:link w:val="HTMLPreformattedChar"/>
    <w:uiPriority w:val="99"/>
    <w:semiHidden/>
    <w:unhideWhenUsed/>
    <w:rsid w:val="00E3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semiHidden/>
    <w:rsid w:val="00E35600"/>
    <w:rPr>
      <w:rFonts w:ascii="Courier New" w:eastAsia="Times New Roman" w:hAnsi="Courier New" w:cs="Courier New"/>
      <w:sz w:val="20"/>
      <w:szCs w:val="20"/>
    </w:rPr>
  </w:style>
  <w:style w:type="character" w:customStyle="1" w:styleId="hljs-tag">
    <w:name w:val="hljs-tag"/>
    <w:basedOn w:val="DefaultParagraphFont"/>
    <w:rsid w:val="00E35600"/>
  </w:style>
  <w:style w:type="character" w:customStyle="1" w:styleId="hljs-name">
    <w:name w:val="hljs-name"/>
    <w:basedOn w:val="DefaultParagraphFont"/>
    <w:rsid w:val="00E35600"/>
  </w:style>
  <w:style w:type="character" w:customStyle="1" w:styleId="hljs-string">
    <w:name w:val="hljs-string"/>
    <w:basedOn w:val="DefaultParagraphFont"/>
    <w:rsid w:val="00E35600"/>
  </w:style>
  <w:style w:type="character" w:styleId="CommentReference">
    <w:name w:val="annotation reference"/>
    <w:basedOn w:val="DefaultParagraphFont"/>
    <w:uiPriority w:val="99"/>
    <w:semiHidden/>
    <w:unhideWhenUsed/>
    <w:rsid w:val="00DF6AB8"/>
    <w:rPr>
      <w:sz w:val="16"/>
      <w:szCs w:val="16"/>
    </w:rPr>
  </w:style>
  <w:style w:type="paragraph" w:styleId="CommentText">
    <w:name w:val="annotation text"/>
    <w:basedOn w:val="Normal"/>
    <w:link w:val="CommentTextChar"/>
    <w:uiPriority w:val="99"/>
    <w:semiHidden/>
    <w:unhideWhenUsed/>
    <w:rsid w:val="00DF6AB8"/>
    <w:pPr>
      <w:spacing w:line="240" w:lineRule="auto"/>
    </w:pPr>
    <w:rPr>
      <w:szCs w:val="20"/>
    </w:rPr>
  </w:style>
  <w:style w:type="character" w:customStyle="1" w:styleId="CommentTextChar">
    <w:name w:val="Comment Text Char"/>
    <w:basedOn w:val="DefaultParagraphFont"/>
    <w:link w:val="CommentText"/>
    <w:uiPriority w:val="99"/>
    <w:semiHidden/>
    <w:rsid w:val="00DF6AB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F6AB8"/>
    <w:rPr>
      <w:b/>
      <w:bCs/>
    </w:rPr>
  </w:style>
  <w:style w:type="character" w:customStyle="1" w:styleId="CommentSubjectChar">
    <w:name w:val="Comment Subject Char"/>
    <w:basedOn w:val="CommentTextChar"/>
    <w:link w:val="CommentSubject"/>
    <w:uiPriority w:val="99"/>
    <w:semiHidden/>
    <w:rsid w:val="00DF6AB8"/>
    <w:rPr>
      <w:rFonts w:ascii="Times New Roman" w:hAnsi="Times New Roman"/>
      <w:b/>
      <w:bCs/>
      <w:sz w:val="20"/>
      <w:szCs w:val="20"/>
    </w:rPr>
  </w:style>
  <w:style w:type="paragraph" w:styleId="Revision">
    <w:name w:val="Revision"/>
    <w:hidden/>
    <w:uiPriority w:val="99"/>
    <w:semiHidden/>
    <w:rsid w:val="00793E8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33006">
      <w:bodyDiv w:val="1"/>
      <w:marLeft w:val="0"/>
      <w:marRight w:val="0"/>
      <w:marTop w:val="0"/>
      <w:marBottom w:val="0"/>
      <w:divBdr>
        <w:top w:val="none" w:sz="0" w:space="0" w:color="auto"/>
        <w:left w:val="none" w:sz="0" w:space="0" w:color="auto"/>
        <w:bottom w:val="none" w:sz="0" w:space="0" w:color="auto"/>
        <w:right w:val="none" w:sz="0" w:space="0" w:color="auto"/>
      </w:divBdr>
    </w:div>
    <w:div w:id="566185873">
      <w:bodyDiv w:val="1"/>
      <w:marLeft w:val="0"/>
      <w:marRight w:val="0"/>
      <w:marTop w:val="0"/>
      <w:marBottom w:val="0"/>
      <w:divBdr>
        <w:top w:val="none" w:sz="0" w:space="0" w:color="auto"/>
        <w:left w:val="none" w:sz="0" w:space="0" w:color="auto"/>
        <w:bottom w:val="none" w:sz="0" w:space="0" w:color="auto"/>
        <w:right w:val="none" w:sz="0" w:space="0" w:color="auto"/>
      </w:divBdr>
    </w:div>
    <w:div w:id="753628177">
      <w:bodyDiv w:val="1"/>
      <w:marLeft w:val="0"/>
      <w:marRight w:val="0"/>
      <w:marTop w:val="0"/>
      <w:marBottom w:val="0"/>
      <w:divBdr>
        <w:top w:val="none" w:sz="0" w:space="0" w:color="auto"/>
        <w:left w:val="none" w:sz="0" w:space="0" w:color="auto"/>
        <w:bottom w:val="none" w:sz="0" w:space="0" w:color="auto"/>
        <w:right w:val="none" w:sz="0" w:space="0" w:color="auto"/>
      </w:divBdr>
    </w:div>
    <w:div w:id="847450724">
      <w:bodyDiv w:val="1"/>
      <w:marLeft w:val="0"/>
      <w:marRight w:val="0"/>
      <w:marTop w:val="0"/>
      <w:marBottom w:val="0"/>
      <w:divBdr>
        <w:top w:val="none" w:sz="0" w:space="0" w:color="auto"/>
        <w:left w:val="none" w:sz="0" w:space="0" w:color="auto"/>
        <w:bottom w:val="none" w:sz="0" w:space="0" w:color="auto"/>
        <w:right w:val="none" w:sz="0" w:space="0" w:color="auto"/>
      </w:divBdr>
    </w:div>
    <w:div w:id="972635960">
      <w:bodyDiv w:val="1"/>
      <w:marLeft w:val="0"/>
      <w:marRight w:val="0"/>
      <w:marTop w:val="0"/>
      <w:marBottom w:val="0"/>
      <w:divBdr>
        <w:top w:val="none" w:sz="0" w:space="0" w:color="auto"/>
        <w:left w:val="none" w:sz="0" w:space="0" w:color="auto"/>
        <w:bottom w:val="none" w:sz="0" w:space="0" w:color="auto"/>
        <w:right w:val="none" w:sz="0" w:space="0" w:color="auto"/>
      </w:divBdr>
      <w:divsChild>
        <w:div w:id="466244725">
          <w:marLeft w:val="0"/>
          <w:marRight w:val="0"/>
          <w:marTop w:val="0"/>
          <w:marBottom w:val="0"/>
          <w:divBdr>
            <w:top w:val="none" w:sz="0" w:space="0" w:color="auto"/>
            <w:left w:val="none" w:sz="0" w:space="0" w:color="auto"/>
            <w:bottom w:val="none" w:sz="0" w:space="0" w:color="auto"/>
            <w:right w:val="none" w:sz="0" w:space="0" w:color="auto"/>
          </w:divBdr>
        </w:div>
      </w:divsChild>
    </w:div>
    <w:div w:id="1103187879">
      <w:bodyDiv w:val="1"/>
      <w:marLeft w:val="0"/>
      <w:marRight w:val="0"/>
      <w:marTop w:val="0"/>
      <w:marBottom w:val="0"/>
      <w:divBdr>
        <w:top w:val="none" w:sz="0" w:space="0" w:color="auto"/>
        <w:left w:val="none" w:sz="0" w:space="0" w:color="auto"/>
        <w:bottom w:val="none" w:sz="0" w:space="0" w:color="auto"/>
        <w:right w:val="none" w:sz="0" w:space="0" w:color="auto"/>
      </w:divBdr>
    </w:div>
    <w:div w:id="200863414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90eba34874f68156bb7fe546c759c91a">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f9d3b9dc78ce733099726c942d7fbca0"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5BA11-59E1-4E63-B331-F26E8036A111}">
  <ds:schemaRefs>
    <ds:schemaRef ds:uri="http://schemas.microsoft.com/sharepoint/events"/>
  </ds:schemaRefs>
</ds:datastoreItem>
</file>

<file path=customXml/itemProps2.xml><?xml version="1.0" encoding="utf-8"?>
<ds:datastoreItem xmlns:ds="http://schemas.openxmlformats.org/officeDocument/2006/customXml" ds:itemID="{6EA9317F-C661-4BA6-BA86-D635FCAA4230}">
  <ds:schemaRefs>
    <ds:schemaRef ds:uri="Microsoft.SharePoint.Taxonomy.ContentTypeSync"/>
  </ds:schemaRefs>
</ds:datastoreItem>
</file>

<file path=customXml/itemProps3.xml><?xml version="1.0" encoding="utf-8"?>
<ds:datastoreItem xmlns:ds="http://schemas.openxmlformats.org/officeDocument/2006/customXml" ds:itemID="{CCBA86CB-F201-45CA-B2FC-1C9D2D94E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6C4E05-52F1-4A0B-9A71-3A48389D9D9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B4DEA58-7FCC-475D-819D-D57E957C8072}">
  <ds:schemaRefs>
    <ds:schemaRef ds:uri="http://schemas.microsoft.com/sharepoint/v3/contenttype/forms"/>
  </ds:schemaRefs>
</ds:datastoreItem>
</file>

<file path=customXml/itemProps6.xml><?xml version="1.0" encoding="utf-8"?>
<ds:datastoreItem xmlns:ds="http://schemas.openxmlformats.org/officeDocument/2006/customXml" ds:itemID="{9A246F08-B9E3-43DE-BA2F-2A26F5BD8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2520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2</cp:revision>
  <dcterms:created xsi:type="dcterms:W3CDTF">2020-10-23T19:00:00Z</dcterms:created>
  <dcterms:modified xsi:type="dcterms:W3CDTF">2020-10-23T19:00:00Z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0x010100971879893FE30B4793122FCA8F4D6B50</vt:lpwstr>
  </property>
</Properties>
</file>